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521A" w14:textId="77777777" w:rsidR="00AA600A" w:rsidRPr="004548EB" w:rsidRDefault="00AA600A" w:rsidP="00AA600A">
      <w:pPr>
        <w:tabs>
          <w:tab w:val="left" w:leader="dot" w:pos="7938"/>
        </w:tabs>
        <w:spacing w:before="0"/>
        <w:ind w:left="6237" w:firstLine="0"/>
        <w:contextualSpacing/>
        <w:rPr>
          <w:szCs w:val="24"/>
        </w:rPr>
      </w:pPr>
      <w:bookmarkStart w:id="0" w:name="_Hlk6221863"/>
      <w:bookmarkStart w:id="1" w:name="_GoBack"/>
      <w:bookmarkEnd w:id="1"/>
      <w:r w:rsidRPr="004548EB">
        <w:rPr>
          <w:szCs w:val="24"/>
        </w:rPr>
        <w:t xml:space="preserve">Załącznik </w:t>
      </w:r>
      <w:r>
        <w:rPr>
          <w:szCs w:val="24"/>
        </w:rPr>
        <w:br/>
      </w:r>
      <w:r w:rsidRPr="004548EB">
        <w:rPr>
          <w:szCs w:val="24"/>
        </w:rPr>
        <w:t>do uchwały nr</w:t>
      </w:r>
      <w:r>
        <w:rPr>
          <w:szCs w:val="24"/>
        </w:rPr>
        <w:t xml:space="preserve"> 21</w:t>
      </w:r>
      <w:r w:rsidRPr="004548EB">
        <w:rPr>
          <w:szCs w:val="24"/>
        </w:rPr>
        <w:t>/202</w:t>
      </w:r>
      <w:r>
        <w:rPr>
          <w:szCs w:val="24"/>
        </w:rPr>
        <w:t>4</w:t>
      </w:r>
    </w:p>
    <w:p w14:paraId="45F6A30F" w14:textId="77777777" w:rsidR="00AA600A" w:rsidRPr="004548EB" w:rsidRDefault="00AA600A" w:rsidP="00AA600A">
      <w:pPr>
        <w:spacing w:before="0"/>
        <w:ind w:left="6237" w:firstLine="0"/>
        <w:contextualSpacing/>
        <w:rPr>
          <w:szCs w:val="24"/>
        </w:rPr>
      </w:pPr>
      <w:r w:rsidRPr="004548EB">
        <w:rPr>
          <w:szCs w:val="24"/>
        </w:rPr>
        <w:t>Zarządu PFRON</w:t>
      </w:r>
    </w:p>
    <w:p w14:paraId="21DA5AC8" w14:textId="77777777" w:rsidR="00AA600A" w:rsidRPr="004548EB" w:rsidRDefault="00AA600A" w:rsidP="00AA600A">
      <w:pPr>
        <w:tabs>
          <w:tab w:val="left" w:leader="dot" w:pos="7371"/>
        </w:tabs>
        <w:spacing w:before="0" w:after="360"/>
        <w:ind w:left="6237" w:firstLine="0"/>
        <w:contextualSpacing/>
        <w:rPr>
          <w:szCs w:val="24"/>
        </w:rPr>
      </w:pPr>
      <w:r>
        <w:rPr>
          <w:szCs w:val="24"/>
        </w:rPr>
        <w:t>z </w:t>
      </w:r>
      <w:r w:rsidRPr="004548EB">
        <w:rPr>
          <w:szCs w:val="24"/>
        </w:rPr>
        <w:t>dnia</w:t>
      </w:r>
      <w:r>
        <w:rPr>
          <w:szCs w:val="24"/>
        </w:rPr>
        <w:t xml:space="preserve"> 12 listopada </w:t>
      </w:r>
      <w:r w:rsidRPr="004548EB">
        <w:rPr>
          <w:szCs w:val="24"/>
        </w:rPr>
        <w:t>202</w:t>
      </w:r>
      <w:r>
        <w:rPr>
          <w:szCs w:val="24"/>
        </w:rPr>
        <w:t>4</w:t>
      </w:r>
      <w:r w:rsidRPr="004548EB">
        <w:rPr>
          <w:szCs w:val="24"/>
        </w:rPr>
        <w:t xml:space="preserve"> r.</w:t>
      </w:r>
    </w:p>
    <w:p w14:paraId="50D96673" w14:textId="77777777" w:rsidR="00AA600A" w:rsidRPr="00596DDB" w:rsidRDefault="00AA600A" w:rsidP="00AA600A">
      <w:pPr>
        <w:pStyle w:val="Nagwek1"/>
        <w:spacing w:before="2880"/>
        <w:jc w:val="center"/>
        <w:rPr>
          <w:rFonts w:ascii="Calibri" w:hAnsi="Calibri" w:cs="Calibri"/>
          <w:kern w:val="3"/>
        </w:rPr>
      </w:pPr>
      <w:r w:rsidRPr="00596DDB">
        <w:t>Państwowy Fundusz Rehabilitacji Osób Niepełnosprawnych</w:t>
      </w:r>
      <w:r>
        <w:br/>
      </w:r>
      <w:r w:rsidRPr="00596DDB">
        <w:rPr>
          <w:rFonts w:ascii="Calibri" w:hAnsi="Calibri" w:cs="Calibri"/>
          <w:kern w:val="3"/>
        </w:rPr>
        <w:t>Procedur</w:t>
      </w:r>
      <w:r>
        <w:rPr>
          <w:rFonts w:ascii="Calibri" w:hAnsi="Calibri" w:cs="Calibri"/>
          <w:kern w:val="3"/>
        </w:rPr>
        <w:t>y</w:t>
      </w:r>
      <w:r w:rsidRPr="00596DDB">
        <w:rPr>
          <w:rFonts w:ascii="Calibri" w:hAnsi="Calibri" w:cs="Calibri"/>
          <w:kern w:val="3"/>
        </w:rPr>
        <w:t xml:space="preserve"> realizacji programu</w:t>
      </w:r>
      <w:r>
        <w:rPr>
          <w:rFonts w:ascii="Calibri" w:hAnsi="Calibri" w:cs="Calibri"/>
          <w:kern w:val="3"/>
        </w:rPr>
        <w:br/>
      </w:r>
      <w:r w:rsidRPr="00596DDB">
        <w:rPr>
          <w:rFonts w:ascii="Calibri" w:hAnsi="Calibri" w:cs="Calibri"/>
          <w:kern w:val="3"/>
        </w:rPr>
        <w:t>„</w:t>
      </w:r>
      <w:r>
        <w:rPr>
          <w:rFonts w:ascii="Calibri" w:hAnsi="Calibri" w:cs="Calibri"/>
          <w:kern w:val="3"/>
        </w:rPr>
        <w:t>Program wyrównywania różnic między regionami III</w:t>
      </w:r>
      <w:r w:rsidRPr="00596DDB">
        <w:rPr>
          <w:rFonts w:ascii="Calibri" w:hAnsi="Calibri" w:cs="Calibri"/>
          <w:kern w:val="3"/>
        </w:rPr>
        <w:t>”</w:t>
      </w:r>
    </w:p>
    <w:bookmarkEnd w:id="0"/>
    <w:p w14:paraId="3F3C21AB" w14:textId="77777777" w:rsidR="00AA600A" w:rsidRPr="003846A4" w:rsidRDefault="00AA600A" w:rsidP="00AA600A">
      <w:pPr>
        <w:spacing w:before="0"/>
        <w:ind w:left="0" w:firstLine="0"/>
      </w:pPr>
      <w:r>
        <w:br w:type="page"/>
      </w:r>
    </w:p>
    <w:sdt>
      <w:sdtPr>
        <w:rPr>
          <w:b w:val="0"/>
          <w:bCs w:val="0"/>
          <w:kern w:val="0"/>
          <w:sz w:val="24"/>
          <w:szCs w:val="20"/>
          <w14:ligatures w14:val="none"/>
        </w:rPr>
        <w:id w:val="733360377"/>
        <w:docPartObj>
          <w:docPartGallery w:val="Table of Contents"/>
          <w:docPartUnique/>
        </w:docPartObj>
      </w:sdtPr>
      <w:sdtEndPr/>
      <w:sdtContent>
        <w:p w14:paraId="00E47970" w14:textId="77777777" w:rsidR="00AA600A" w:rsidRPr="007F5AE5" w:rsidRDefault="00AA600A" w:rsidP="00AA600A">
          <w:pPr>
            <w:pStyle w:val="Nagwek2"/>
          </w:pPr>
          <w:r w:rsidRPr="007F5AE5">
            <w:t>Spis treści</w:t>
          </w:r>
        </w:p>
        <w:p w14:paraId="581368C5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445495" w:history="1">
            <w:r w:rsidRPr="00691FBB">
              <w:rPr>
                <w:rStyle w:val="Hipercze"/>
                <w:noProof/>
              </w:rPr>
              <w:t>Definicje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73869" w14:textId="77777777" w:rsidR="00AA600A" w:rsidRDefault="00D7532A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6" w:history="1">
            <w:r w:rsidR="00AA600A" w:rsidRPr="00691FBB">
              <w:rPr>
                <w:rStyle w:val="Hipercze"/>
                <w:rFonts w:eastAsia="Times New Roman"/>
                <w:noProof/>
                <w:lang w:eastAsia="pl-PL"/>
              </w:rPr>
              <w:t>I.</w:t>
            </w:r>
            <w:r w:rsidR="00AA600A">
              <w:rPr>
                <w:rStyle w:val="Hipercze"/>
                <w:rFonts w:eastAsia="Times New Roman"/>
                <w:noProof/>
                <w:lang w:eastAsia="pl-PL"/>
              </w:rPr>
              <w:t xml:space="preserve"> </w:t>
            </w:r>
            <w:r w:rsidR="00AA600A" w:rsidRPr="00691FBB">
              <w:rPr>
                <w:rStyle w:val="Hipercze"/>
                <w:rFonts w:eastAsia="Times New Roman"/>
                <w:noProof/>
                <w:lang w:eastAsia="pl-PL"/>
              </w:rPr>
              <w:t>Postanowienia ogólne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_Toc167445496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5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592C208F" w14:textId="77777777" w:rsidR="00AA600A" w:rsidRDefault="00D7532A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7" w:history="1">
            <w:r w:rsidR="00AA600A" w:rsidRPr="00691FBB">
              <w:rPr>
                <w:rStyle w:val="Hipercze"/>
                <w:noProof/>
              </w:rPr>
              <w:t>II.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przesyłania przez PFRON do samorządu powiatowego zaproszeń do uczestnictwa w programie oraz przyjmowania od tych samorządów oświadczeń o przyjęciu roli realizatora.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_Toc167445497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7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0CE9F714" w14:textId="77777777" w:rsidR="00AA600A" w:rsidRDefault="00D7532A" w:rsidP="00AA600A">
          <w:pPr>
            <w:pStyle w:val="Spistreci2"/>
            <w:tabs>
              <w:tab w:val="left" w:pos="72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8" w:history="1">
            <w:r w:rsidR="00AA600A" w:rsidRPr="00691FBB">
              <w:rPr>
                <w:rStyle w:val="Hipercze"/>
                <w:noProof/>
              </w:rPr>
              <w:t>III.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składania i zasady rozpatrywania wystąpień, wniosków o dofinansowanie samorządów powiatowych oraz wniosków o dofinansowanie projektów w obszarze A i E 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_Toc167445498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8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06B867AD" w14:textId="77777777" w:rsidR="00AA600A" w:rsidRDefault="00D7532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9" w:history="1">
            <w:r w:rsidR="00AA600A" w:rsidRPr="00691FBB">
              <w:rPr>
                <w:rStyle w:val="Hipercze"/>
                <w:noProof/>
              </w:rPr>
              <w:t>IV.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podejmowania decyzji w sprawie przystąpienia samorządu powiatowego do realizacji 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_Toc167445499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10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6B6E0E2B" w14:textId="77777777" w:rsidR="00AA600A" w:rsidRDefault="00D7532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0" w:history="1">
            <w:r w:rsidR="00AA600A" w:rsidRPr="00691FBB">
              <w:rPr>
                <w:rStyle w:val="Hipercze"/>
                <w:noProof/>
              </w:rPr>
              <w:t>V.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Zasady przekazywania i rozliczania środków PFRON.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_Toc167445500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11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78227BE8" w14:textId="77777777" w:rsidR="00AA600A" w:rsidRDefault="00D7532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1" w:history="1">
            <w:r w:rsidR="00AA600A" w:rsidRPr="00691FBB">
              <w:rPr>
                <w:rStyle w:val="Hipercze"/>
                <w:noProof/>
              </w:rPr>
              <w:t>VI. Zasady sprawowania kontroli nad wykorzystaniem środków Funduszu przekazanych w ramach realizacji 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_Toc167445501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14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5DF86FE3" w14:textId="77777777" w:rsidR="00AA600A" w:rsidRDefault="00D7532A" w:rsidP="00AA600A">
          <w:pPr>
            <w:pStyle w:val="Spistreci2"/>
            <w:spacing w:before="0" w:after="120"/>
            <w:contextualSpacing/>
          </w:pPr>
          <w:hyperlink w:anchor="_Toc167445502" w:history="1">
            <w:r w:rsidR="00AA600A" w:rsidRPr="00691FBB">
              <w:rPr>
                <w:rStyle w:val="Hipercze"/>
                <w:noProof/>
              </w:rPr>
              <w:t>VII. Zasady monitorowania i ewaluacji programu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_Toc167445502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14</w:t>
            </w:r>
            <w:r w:rsidR="00AA600A">
              <w:rPr>
                <w:noProof/>
                <w:webHidden/>
              </w:rPr>
              <w:fldChar w:fldCharType="end"/>
            </w:r>
          </w:hyperlink>
          <w:r w:rsidR="00AA600A">
            <w:rPr>
              <w:b/>
              <w:bCs/>
            </w:rPr>
            <w:fldChar w:fldCharType="end"/>
          </w:r>
        </w:p>
      </w:sdtContent>
    </w:sdt>
    <w:p w14:paraId="1EE93401" w14:textId="77777777" w:rsidR="00AA600A" w:rsidRDefault="00AA600A" w:rsidP="00AA600A">
      <w:pPr>
        <w:spacing w:before="0"/>
        <w:ind w:left="0" w:firstLine="0"/>
      </w:pPr>
      <w:r>
        <w:br w:type="page"/>
      </w:r>
    </w:p>
    <w:p w14:paraId="737CCA59" w14:textId="77777777" w:rsidR="00AA600A" w:rsidRPr="00FA50A4" w:rsidRDefault="00AA600A" w:rsidP="00AA600A">
      <w:pPr>
        <w:pStyle w:val="Nagwek2"/>
        <w:ind w:left="0" w:firstLine="0"/>
      </w:pPr>
      <w:bookmarkStart w:id="2" w:name="_Toc163127508"/>
      <w:bookmarkStart w:id="3" w:name="_Toc167445495"/>
      <w:r w:rsidRPr="00FA50A4">
        <w:lastRenderedPageBreak/>
        <w:t>Definicje pojęć</w:t>
      </w:r>
      <w:bookmarkStart w:id="4" w:name="_Hlk30995599"/>
      <w:bookmarkEnd w:id="2"/>
      <w:bookmarkEnd w:id="3"/>
    </w:p>
    <w:bookmarkEnd w:id="4"/>
    <w:p w14:paraId="156BBD2F" w14:textId="77777777" w:rsidR="00AA600A" w:rsidRPr="00FA50A4" w:rsidRDefault="00AA600A" w:rsidP="00AA600A">
      <w:pPr>
        <w:spacing w:before="0"/>
        <w:contextualSpacing/>
        <w:rPr>
          <w:rFonts w:ascii="Calibri" w:eastAsia="Calibri" w:hAnsi="Calibri" w:cs="Calibri"/>
          <w:iCs/>
          <w:szCs w:val="24"/>
        </w:rPr>
      </w:pPr>
      <w:r w:rsidRPr="00FA50A4">
        <w:rPr>
          <w:rFonts w:ascii="Calibri" w:eastAsia="Calibri" w:hAnsi="Calibri" w:cs="Calibri"/>
          <w:iCs/>
          <w:szCs w:val="24"/>
        </w:rPr>
        <w:t>Ilekroć w niniejszym dokumencie mowa jest o:</w:t>
      </w:r>
    </w:p>
    <w:p w14:paraId="6145697F" w14:textId="77777777" w:rsidR="00AA600A" w:rsidRPr="00C10E68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C10E68">
        <w:rPr>
          <w:b/>
          <w:bCs/>
          <w:lang w:eastAsia="pl-PL"/>
        </w:rPr>
        <w:t>Biurze</w:t>
      </w:r>
      <w:r w:rsidRPr="00C10E68">
        <w:rPr>
          <w:lang w:eastAsia="pl-PL"/>
        </w:rPr>
        <w:t xml:space="preserve"> – należy przez to rozumieć Biuro Państwowego Funduszu Rehabilitacji Osób Niepełnosprawnych;</w:t>
      </w:r>
    </w:p>
    <w:p w14:paraId="3EED1A8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ewaluacji programu</w:t>
      </w:r>
      <w:r w:rsidRPr="00F34D1D">
        <w:rPr>
          <w:lang w:eastAsia="pl-PL"/>
        </w:rPr>
        <w:t> – należy przez to rozumieć ocenę jakości,</w:t>
      </w:r>
      <w:r>
        <w:rPr>
          <w:lang w:eastAsia="pl-PL"/>
        </w:rPr>
        <w:t xml:space="preserve"> </w:t>
      </w:r>
      <w:r w:rsidRPr="00F34D1D">
        <w:rPr>
          <w:lang w:eastAsia="pl-PL"/>
        </w:rPr>
        <w:t>skuteczności i efektywności programu;</w:t>
      </w:r>
    </w:p>
    <w:p w14:paraId="291FB4BD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monitorowaniu</w:t>
      </w:r>
      <w:r w:rsidRPr="00F34D1D">
        <w:rPr>
          <w:lang w:eastAsia="pl-PL"/>
        </w:rPr>
        <w:t> – należy przez to rozumieć proces systematycznego zbierania i analizowania ilościowych i jakościowych informacji na temat programu w aspekcie finansowym i rzeczowym;</w:t>
      </w:r>
    </w:p>
    <w:p w14:paraId="40658EA0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Oddziale</w:t>
      </w:r>
      <w:r w:rsidRPr="00F34D1D">
        <w:rPr>
          <w:lang w:eastAsia="pl-PL"/>
        </w:rPr>
        <w:t> – należy przez to rozumieć Oddział Państwowego Funduszu Rehabilitacji Osób Niepełnosprawnych;</w:t>
      </w:r>
    </w:p>
    <w:p w14:paraId="131D7368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osobach niepełnosprawnych</w:t>
      </w:r>
      <w:r w:rsidRPr="00F34D1D">
        <w:rPr>
          <w:lang w:eastAsia="pl-PL"/>
        </w:rPr>
        <w:t> – należy przez to rozumieć osoby niepełnosprawne, o których mowa w ustawie z dnia 27 sierpnia 1997 roku o rehabilitacji zawodowej i</w:t>
      </w:r>
      <w:r>
        <w:rPr>
          <w:lang w:eastAsia="pl-PL"/>
        </w:rPr>
        <w:t> </w:t>
      </w:r>
      <w:r w:rsidRPr="00F34D1D">
        <w:rPr>
          <w:lang w:eastAsia="pl-PL"/>
        </w:rPr>
        <w:t>społecznej oraz zatrudnianiu osób niepełnosprawnych;</w:t>
      </w:r>
    </w:p>
    <w:p w14:paraId="6BE12A1B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>
        <w:rPr>
          <w:b/>
          <w:bCs/>
          <w:lang w:eastAsia="pl-PL"/>
        </w:rPr>
        <w:t xml:space="preserve">platformie </w:t>
      </w:r>
      <w:proofErr w:type="spellStart"/>
      <w:r>
        <w:rPr>
          <w:b/>
          <w:bCs/>
          <w:lang w:eastAsia="pl-PL"/>
        </w:rPr>
        <w:t>ePUAP</w:t>
      </w:r>
      <w:proofErr w:type="spellEnd"/>
      <w:r>
        <w:rPr>
          <w:b/>
          <w:bCs/>
          <w:lang w:eastAsia="pl-PL"/>
        </w:rPr>
        <w:t xml:space="preserve"> </w:t>
      </w:r>
      <w:r>
        <w:rPr>
          <w:lang w:eastAsia="pl-PL"/>
        </w:rPr>
        <w:t xml:space="preserve">– należy przez to rozumieć </w:t>
      </w:r>
      <w:r w:rsidRPr="009F31DB">
        <w:rPr>
          <w:lang w:eastAsia="pl-PL"/>
        </w:rPr>
        <w:t>Elektroniczn</w:t>
      </w:r>
      <w:r>
        <w:rPr>
          <w:lang w:eastAsia="pl-PL"/>
        </w:rPr>
        <w:t>ą</w:t>
      </w:r>
      <w:r w:rsidRPr="009F31DB">
        <w:rPr>
          <w:lang w:eastAsia="pl-PL"/>
        </w:rPr>
        <w:t xml:space="preserve"> Skrzynk</w:t>
      </w:r>
      <w:r>
        <w:rPr>
          <w:lang w:eastAsia="pl-PL"/>
        </w:rPr>
        <w:t>ę</w:t>
      </w:r>
      <w:r w:rsidRPr="009F31DB">
        <w:rPr>
          <w:lang w:eastAsia="pl-PL"/>
        </w:rPr>
        <w:t xml:space="preserve"> Podawcz</w:t>
      </w:r>
      <w:r>
        <w:rPr>
          <w:lang w:eastAsia="pl-PL"/>
        </w:rPr>
        <w:t>ą</w:t>
      </w:r>
      <w:r w:rsidRPr="009F31DB">
        <w:rPr>
          <w:lang w:eastAsia="pl-PL"/>
        </w:rPr>
        <w:t xml:space="preserve"> (ESP) dostępn</w:t>
      </w:r>
      <w:r>
        <w:rPr>
          <w:lang w:eastAsia="pl-PL"/>
        </w:rPr>
        <w:t xml:space="preserve">ą </w:t>
      </w:r>
      <w:r w:rsidRPr="009F31DB">
        <w:rPr>
          <w:lang w:eastAsia="pl-PL"/>
        </w:rPr>
        <w:t>na Elektronicznej Platformie Usług Administracji Publicznej (</w:t>
      </w:r>
      <w:proofErr w:type="spellStart"/>
      <w:r w:rsidRPr="009F31DB">
        <w:rPr>
          <w:lang w:eastAsia="pl-PL"/>
        </w:rPr>
        <w:t>ePUAP</w:t>
      </w:r>
      <w:proofErr w:type="spellEnd"/>
      <w:r w:rsidRPr="009F31DB">
        <w:rPr>
          <w:lang w:eastAsia="pl-PL"/>
        </w:rPr>
        <w:t>) pod adresem: /PFRON/</w:t>
      </w:r>
      <w:proofErr w:type="spellStart"/>
      <w:r w:rsidRPr="009F31DB">
        <w:rPr>
          <w:lang w:eastAsia="pl-PL"/>
        </w:rPr>
        <w:t>SkrytkaESP</w:t>
      </w:r>
      <w:proofErr w:type="spellEnd"/>
      <w:r>
        <w:rPr>
          <w:lang w:eastAsia="pl-PL"/>
        </w:rPr>
        <w:t>;</w:t>
      </w:r>
    </w:p>
    <w:p w14:paraId="3819390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PFRON</w:t>
      </w:r>
      <w:r w:rsidRPr="00F34D1D">
        <w:rPr>
          <w:lang w:eastAsia="pl-PL"/>
        </w:rPr>
        <w:t> lub </w:t>
      </w:r>
      <w:r w:rsidRPr="00F34D1D">
        <w:rPr>
          <w:b/>
          <w:bCs/>
          <w:lang w:eastAsia="pl-PL"/>
        </w:rPr>
        <w:t>Funduszu</w:t>
      </w:r>
      <w:r w:rsidRPr="00F34D1D">
        <w:rPr>
          <w:lang w:eastAsia="pl-PL"/>
        </w:rPr>
        <w:t> – należy przez to rozumieć Państwowy Fundusz Rehabilitacji Osób Niepełnosprawnych;</w:t>
      </w:r>
    </w:p>
    <w:p w14:paraId="3AADBF0C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procedurach</w:t>
      </w:r>
      <w:r w:rsidRPr="00F34D1D">
        <w:rPr>
          <w:lang w:eastAsia="pl-PL"/>
        </w:rPr>
        <w:t> – należy przez to rozumieć procedury realizacji „Programu wyrównywania różnic między regionami III”;</w:t>
      </w:r>
    </w:p>
    <w:p w14:paraId="368712B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programie</w:t>
      </w:r>
      <w:r w:rsidRPr="00F34D1D">
        <w:rPr>
          <w:lang w:eastAsia="pl-PL"/>
        </w:rPr>
        <w:t> – należy przez to rozumieć „Program wyrównywania różnic między regionami III”;</w:t>
      </w:r>
    </w:p>
    <w:p w14:paraId="76E5CAC6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Projektodawcach</w:t>
      </w:r>
      <w:r w:rsidRPr="00F34D1D">
        <w:rPr>
          <w:lang w:eastAsia="pl-PL"/>
        </w:rPr>
        <w:t xml:space="preserve"> – należy przez to rozumieć podmioty, wskazane w rozdziale VI programu, wnioskujące do samorządu powiatowego lub Oddziału PFRON o dofinansowanie projektów, o których mowa w rozdziale </w:t>
      </w:r>
      <w:r w:rsidRPr="000C5884">
        <w:rPr>
          <w:lang w:eastAsia="pl-PL"/>
        </w:rPr>
        <w:t>II pkt 12 programu sporządzonych zgodnie z zasadami stanowiącymi załącznik nr 1, 2 lub 3 do procedur;</w:t>
      </w:r>
    </w:p>
    <w:p w14:paraId="68A0F50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wniosku samorządu powiatowego </w:t>
      </w:r>
      <w:r w:rsidRPr="00F34D1D">
        <w:rPr>
          <w:lang w:eastAsia="pl-PL"/>
        </w:rPr>
        <w:t>– należy przez to rozumieć wniosek o dofinansowanie ze środków PFRON zawierający opisy projektów własnych samorządu powiatowego;</w:t>
      </w:r>
    </w:p>
    <w:p w14:paraId="01E50B5A" w14:textId="77777777" w:rsidR="00AA600A" w:rsidRPr="001726B2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 xml:space="preserve">wniosku o dofinansowanie </w:t>
      </w:r>
      <w:r w:rsidRPr="001726B2">
        <w:rPr>
          <w:b/>
          <w:bCs/>
          <w:lang w:eastAsia="pl-PL"/>
        </w:rPr>
        <w:t>projektu w obszarze A</w:t>
      </w:r>
      <w:r w:rsidRPr="001726B2">
        <w:rPr>
          <w:lang w:eastAsia="pl-PL"/>
        </w:rPr>
        <w:t> – należy przez to rozumieć wniosek podmiotu wymienionego w rozdziale VI pkt 1 programu, spełniającego warunki, o których mowa w rozdziale VII ust. 4 pkt 1 i ust. 5 programu, składany przez projektodawcę bezpośrednio do właściwego terytorialnie Oddziału PFRON;</w:t>
      </w:r>
    </w:p>
    <w:p w14:paraId="4AF12E32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1726B2">
        <w:rPr>
          <w:b/>
          <w:bCs/>
          <w:lang w:eastAsia="pl-PL"/>
        </w:rPr>
        <w:t>wniosku o dofinansowanie projektu w obszarze E</w:t>
      </w:r>
      <w:r w:rsidRPr="001726B2">
        <w:rPr>
          <w:lang w:eastAsia="pl-PL"/>
        </w:rPr>
        <w:t> – należy przez to rozumieć wniosek podmiotu wymienionego w rozdziale VI pkt 5 programu, spełniającego warunki, o których mowa w rozdziale VII ust. 4 pkt 5 i ust. 5</w:t>
      </w:r>
      <w:r w:rsidRPr="00F34D1D">
        <w:rPr>
          <w:lang w:eastAsia="pl-PL"/>
        </w:rPr>
        <w:t xml:space="preserve"> programu o dofinansowanie wymaganego wkładu własnego w projekcie dotyczącym aktywizacji i/lub integracji osób niepełnosprawnych, składany przez projektodawcę bezpośrednio do właściwego terytorialnie Oddziału PFRON;</w:t>
      </w:r>
    </w:p>
    <w:p w14:paraId="21861E5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lastRenderedPageBreak/>
        <w:t>wystąpieniu samorządu powiatowego</w:t>
      </w:r>
      <w:r w:rsidRPr="00F34D1D">
        <w:rPr>
          <w:lang w:eastAsia="pl-PL"/>
        </w:rPr>
        <w:t> – należy przez to rozumieć wystąpienie samorządu powiatowego do Funduszu w sprawie uczestnictwa w realizacji programu, zawierające opisy projektów zgłoszonych do samorządu powiatowego przez projektodawców do dofinansowania ze środków PFRON;</w:t>
      </w:r>
    </w:p>
    <w:p w14:paraId="3146C8D9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ustawie -</w:t>
      </w:r>
      <w:r w:rsidRPr="00F34D1D">
        <w:rPr>
          <w:lang w:eastAsia="pl-PL"/>
        </w:rPr>
        <w:t> należy przez to rozumieć ustawę z dnia 27 sierpnia 1997 roku o rehabilitacji zawodowej i społecznej oraz zatrudnianiu osób niepełnosprawnych.</w:t>
      </w:r>
    </w:p>
    <w:p w14:paraId="0393ED20" w14:textId="77777777" w:rsidR="00AA600A" w:rsidRDefault="00AA600A" w:rsidP="00AA600A">
      <w:pPr>
        <w:spacing w:before="0"/>
        <w:ind w:left="0"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CFC9241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  <w:rPr>
          <w:rFonts w:eastAsia="Times New Roman"/>
          <w:lang w:eastAsia="pl-PL"/>
        </w:rPr>
      </w:pPr>
      <w:bookmarkStart w:id="5" w:name="_Toc167445496"/>
      <w:r>
        <w:rPr>
          <w:rFonts w:eastAsia="Times New Roman"/>
          <w:lang w:eastAsia="pl-PL"/>
        </w:rPr>
        <w:lastRenderedPageBreak/>
        <w:t>Postanowienia ogólne</w:t>
      </w:r>
      <w:bookmarkEnd w:id="5"/>
      <w:r>
        <w:rPr>
          <w:rFonts w:eastAsia="Times New Roman"/>
          <w:lang w:eastAsia="pl-PL"/>
        </w:rPr>
        <w:t>.</w:t>
      </w:r>
    </w:p>
    <w:p w14:paraId="6083B934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Procedury określają:</w:t>
      </w:r>
    </w:p>
    <w:p w14:paraId="3864E7D1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przesyłania przez PFRON do samorządu powiatowego zaproszeń do uczestnictwa w programie oraz przyjmowania od tych samorządów oświadczeń o</w:t>
      </w:r>
      <w:r>
        <w:rPr>
          <w:lang w:eastAsia="pl-PL"/>
        </w:rPr>
        <w:t> </w:t>
      </w:r>
      <w:r w:rsidRPr="00243C2B">
        <w:rPr>
          <w:lang w:eastAsia="pl-PL"/>
        </w:rPr>
        <w:t>przyjęciu roli realizatora;</w:t>
      </w:r>
    </w:p>
    <w:p w14:paraId="121E144C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składania i zasady rozpatrywania wystąpień, wniosków o dofinansowanie samorządów powiatowych, wniosków składanych w ramach obszaru A programu oraz wniosków o dofinansowanie projektów w obszarze E programu;</w:t>
      </w:r>
    </w:p>
    <w:p w14:paraId="26FD5325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podejmowania decyzji w sprawie przystąpienia samorządu powiatowego do realizacji programu;</w:t>
      </w:r>
    </w:p>
    <w:p w14:paraId="5F6B7A5F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przekazywania i rozliczania środków PFRON;</w:t>
      </w:r>
    </w:p>
    <w:p w14:paraId="394276BD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sprawowania kontroli nad wykorzystaniem środków Funduszu przekazanych w ramach realizacji programu;</w:t>
      </w:r>
    </w:p>
    <w:p w14:paraId="45D1FD89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monitorowania i ewaluacji programu.</w:t>
      </w:r>
    </w:p>
    <w:p w14:paraId="23F8588C" w14:textId="77777777" w:rsidR="00AA600A" w:rsidRPr="001726B2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rFonts w:ascii="Times New Roman" w:hAnsi="Times New Roman"/>
          <w:szCs w:val="24"/>
          <w:lang w:eastAsia="pl-PL"/>
        </w:rPr>
      </w:pPr>
      <w:r w:rsidRPr="001726B2">
        <w:rPr>
          <w:lang w:eastAsia="pl-PL"/>
        </w:rPr>
        <w:t>Załącznikami do procedur są:</w:t>
      </w:r>
    </w:p>
    <w:p w14:paraId="0969BC4B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obszarów B, C, D, F i G programu – załącznik nr 1 do procedur;</w:t>
      </w:r>
    </w:p>
    <w:p w14:paraId="38693D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naboru i realizacji wniosków w ramach obszaru A programu – załącznik nr 2 do procedur;</w:t>
      </w:r>
    </w:p>
    <w:p w14:paraId="3856D65D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obszaru E programu – załącznik nr 3 do procedur;</w:t>
      </w:r>
    </w:p>
    <w:p w14:paraId="766A76B0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Oświadczenia o wyrażeniu zgody na wstąpienie w rolę realizatora programu – załącznik nr 4 do procedur;</w:t>
      </w:r>
    </w:p>
    <w:p w14:paraId="6D5834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Wystąpienia w sprawie uczestnictwa samorządu powiatowego w realizacji „Programu wyrównywania różnic między regionami III” – załącznik nr 5 do procedur;</w:t>
      </w:r>
    </w:p>
    <w:p w14:paraId="6BD0AE3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Wniosku o dofinansowanie ze środków PFRON projektów w ramach obszaru B,</w:t>
      </w:r>
      <w:r>
        <w:rPr>
          <w:lang w:eastAsia="pl-PL"/>
        </w:rPr>
        <w:t> </w:t>
      </w:r>
      <w:r w:rsidRPr="001726B2">
        <w:rPr>
          <w:lang w:eastAsia="pl-PL"/>
        </w:rPr>
        <w:t>C, D, F i G „Programu wyrównywania różnic między regionami III” – załącznik nr 6 do procedur;</w:t>
      </w:r>
    </w:p>
    <w:p w14:paraId="3FB813F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Zestawienia projektów – załącznik nr </w:t>
      </w:r>
      <w:r>
        <w:rPr>
          <w:lang w:eastAsia="pl-PL"/>
        </w:rPr>
        <w:t>7</w:t>
      </w:r>
      <w:r w:rsidRPr="001726B2">
        <w:rPr>
          <w:lang w:eastAsia="pl-PL"/>
        </w:rPr>
        <w:t xml:space="preserve"> do procedur;</w:t>
      </w:r>
    </w:p>
    <w:p w14:paraId="13E326E1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realizację przez samorząd powiatowy „Programu wyrównywania różnic między regionami III” w obszarze/obszarach B, C, D i F – załącznik nr </w:t>
      </w:r>
      <w:r>
        <w:rPr>
          <w:lang w:eastAsia="pl-PL"/>
        </w:rPr>
        <w:t>8</w:t>
      </w:r>
      <w:r w:rsidRPr="001726B2">
        <w:rPr>
          <w:lang w:eastAsia="pl-PL"/>
        </w:rPr>
        <w:t xml:space="preserve"> do procedur;</w:t>
      </w:r>
    </w:p>
    <w:p w14:paraId="0C573D0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dofinansowanie projektów w ramach „Programu wyrównywania różnic między regionami III” w obszarze/obszarach B, C, D, F i G – załącznik nr </w:t>
      </w:r>
      <w:r>
        <w:rPr>
          <w:lang w:eastAsia="pl-PL"/>
        </w:rPr>
        <w:t>9</w:t>
      </w:r>
      <w:r w:rsidRPr="001726B2">
        <w:rPr>
          <w:lang w:eastAsia="pl-PL"/>
        </w:rPr>
        <w:t xml:space="preserve"> do procedur;</w:t>
      </w:r>
    </w:p>
    <w:p w14:paraId="09CD5E0F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zaliczkowe dofinansowanie projektów w ramach „Programu wyrównywania różnic między regionami III” w obszarze/obszarach B, C, D, F i G – załącznik nr </w:t>
      </w:r>
      <w:r>
        <w:rPr>
          <w:lang w:eastAsia="pl-PL"/>
        </w:rPr>
        <w:t>10</w:t>
      </w:r>
      <w:r w:rsidRPr="001726B2">
        <w:rPr>
          <w:lang w:eastAsia="pl-PL"/>
        </w:rPr>
        <w:t xml:space="preserve"> do procedur;</w:t>
      </w:r>
    </w:p>
    <w:p w14:paraId="269E2C7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 xml:space="preserve">wzór </w:t>
      </w:r>
      <w:r w:rsidRPr="001726B2">
        <w:rPr>
          <w:lang w:eastAsia="pl-PL"/>
        </w:rPr>
        <w:t xml:space="preserve">Wniosku o dofinansowanie ze środków PFRON projektów w ramach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„Programu wyrównywania różnic między regionami III”</w:t>
      </w:r>
      <w:r>
        <w:rPr>
          <w:lang w:eastAsia="pl-PL"/>
        </w:rPr>
        <w:t xml:space="preserve"> – załącznik nr 11 do procedur;</w:t>
      </w:r>
    </w:p>
    <w:p w14:paraId="1D1D4C0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programu – załącznik nr </w:t>
      </w:r>
      <w:r>
        <w:rPr>
          <w:lang w:eastAsia="pl-PL"/>
        </w:rPr>
        <w:t>12</w:t>
      </w:r>
      <w:r w:rsidRPr="001726B2">
        <w:rPr>
          <w:lang w:eastAsia="pl-PL"/>
        </w:rPr>
        <w:t xml:space="preserve"> do procedur;</w:t>
      </w:r>
    </w:p>
    <w:p w14:paraId="07FA0D6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 Programu wyrównywanie różnic między regionami III” obszar A – załącznik nr 13 do procedur;</w:t>
      </w:r>
    </w:p>
    <w:p w14:paraId="1EE1A527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Wniosku o dofinansowanie ze środków PFRON projektów w ramach obszaru E „Programu wyrównywania różnic między regionami III” – załącznik nr </w:t>
      </w:r>
      <w:r>
        <w:rPr>
          <w:lang w:eastAsia="pl-PL"/>
        </w:rPr>
        <w:t>14</w:t>
      </w:r>
      <w:r w:rsidRPr="001726B2">
        <w:rPr>
          <w:lang w:eastAsia="pl-PL"/>
        </w:rPr>
        <w:t xml:space="preserve"> do procedur;</w:t>
      </w:r>
    </w:p>
    <w:p w14:paraId="5189967E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E programu – załącznik nr </w:t>
      </w:r>
      <w:r>
        <w:rPr>
          <w:lang w:eastAsia="pl-PL"/>
        </w:rPr>
        <w:t>15</w:t>
      </w:r>
      <w:r w:rsidRPr="001726B2">
        <w:rPr>
          <w:lang w:eastAsia="pl-PL"/>
        </w:rPr>
        <w:t xml:space="preserve"> do procedur;</w:t>
      </w:r>
    </w:p>
    <w:p w14:paraId="265F4AFF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„Programu wyrównywania różnic między regionami III” obszar E – załącznik nr 1</w:t>
      </w:r>
      <w:r>
        <w:rPr>
          <w:lang w:eastAsia="pl-PL"/>
        </w:rPr>
        <w:t>6</w:t>
      </w:r>
      <w:r w:rsidRPr="001726B2">
        <w:rPr>
          <w:lang w:eastAsia="pl-PL"/>
        </w:rPr>
        <w:t xml:space="preserve"> do procedur;</w:t>
      </w:r>
    </w:p>
    <w:p w14:paraId="30CCEFB4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Półrocznego sprawozdania z realizacji „Programu wyrównywania różnic między regionami III” – załącznik nr 1</w:t>
      </w:r>
      <w:r>
        <w:rPr>
          <w:lang w:eastAsia="pl-PL"/>
        </w:rPr>
        <w:t>7</w:t>
      </w:r>
      <w:r w:rsidRPr="001726B2">
        <w:rPr>
          <w:lang w:eastAsia="pl-PL"/>
        </w:rPr>
        <w:t>do procedur.</w:t>
      </w:r>
    </w:p>
    <w:p w14:paraId="4114A8C7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Projekty, których realizacja może podlegać dofinansowaniu ze środków Funduszu w ramach programu, zostały określone w rozdziale VII programu i zaliczone odpowiednio do obszaru A, B, C, D, E, F i G.</w:t>
      </w:r>
    </w:p>
    <w:p w14:paraId="509BB2B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przypadku, gdy projektodawcą jest jednostka samorządu powiatowego oraz w przypadku wniosków dotyczących obszaru A i E programu dofinansowanie jest przyznawane bezpośrednio przez PFRON.</w:t>
      </w:r>
    </w:p>
    <w:p w14:paraId="0023B07C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Rodzaje kosztów, które mogą być dofinansowywane ze środków Funduszu w ramach programu, wymienione zostały w rozdziale VIII programu.</w:t>
      </w:r>
    </w:p>
    <w:p w14:paraId="743639A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 uczestnictwa w programie wykluczeni są projektodawcy, którzy po otrzymaniu dofinansowania ze środków PFRON na cele określone w ustawie, w tym również w ramach programów zatwierdzonych przez Radę Nadzorczą PFRON, nie dotrzymali warunków umowy i nie wykonali do dnia złożenia projektu ciążących na nich zobowiązań wynikających z niedotrzymania tych warunków. Weryfikacji ww. warunku dokonują Oddziały PFRON.</w:t>
      </w:r>
    </w:p>
    <w:p w14:paraId="5F4E5C69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Obsługę programu zapewniają realizatorzy programu (samorządy powiatowe), Biuro oraz Oddziały PFRON w zakresie ustalonym w programie oraz procedurach.</w:t>
      </w:r>
    </w:p>
    <w:p w14:paraId="5C3C1EE8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finansowaniu projektów niedopuszczalny jest udział środków Funduszu przekazywanych samorządom zgodnie z algorytmem z zastrzeżeniem postanowień ust.</w:t>
      </w:r>
      <w:r>
        <w:rPr>
          <w:lang w:eastAsia="pl-PL"/>
        </w:rPr>
        <w:t> 9</w:t>
      </w:r>
      <w:r w:rsidRPr="00243C2B">
        <w:rPr>
          <w:lang w:eastAsia="pl-PL"/>
        </w:rPr>
        <w:t>.</w:t>
      </w:r>
    </w:p>
    <w:p w14:paraId="097A804D" w14:textId="77777777" w:rsidR="00AA600A" w:rsidRPr="00243C2B" w:rsidRDefault="00AA600A" w:rsidP="00AA600A">
      <w:pPr>
        <w:pStyle w:val="Akapitzlist"/>
        <w:keepNext/>
        <w:keepLines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lastRenderedPageBreak/>
        <w:t>Udział środków Funduszu przekazywanych samorządom zgodnie z algorytmem dopuszczalny jest jedynie w finansowaniu projektów z obszaru</w:t>
      </w:r>
      <w:r>
        <w:rPr>
          <w:lang w:eastAsia="pl-PL"/>
        </w:rPr>
        <w:t xml:space="preserve"> D,</w:t>
      </w:r>
      <w:r w:rsidRPr="00243C2B">
        <w:rPr>
          <w:lang w:eastAsia="pl-PL"/>
        </w:rPr>
        <w:t xml:space="preserve"> E, F i G programu, o ile łączny udział środków PFRON w finansowaniu projektu w tych obszarach, tj. środków z programu i algorytmu nie przekracza maksymalnych wartości kwotowych i progów procentowych:</w:t>
      </w:r>
    </w:p>
    <w:p w14:paraId="3B98D188" w14:textId="77777777" w:rsidR="00AA600A" w:rsidRPr="006E61D5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wskazanych w programie;</w:t>
      </w:r>
    </w:p>
    <w:p w14:paraId="70AB13CA" w14:textId="77777777" w:rsidR="00AA600A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wynikających z ustawy i aktów wykonawczych do tej ustawy regulujących realizację zadania ustawowego.</w:t>
      </w:r>
    </w:p>
    <w:p w14:paraId="6E230DDD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</w:pPr>
      <w:bookmarkStart w:id="6" w:name="_Toc167445497"/>
      <w:r>
        <w:t>Tryb przesyłania przez PFRON do samorządu powiatowego zaproszeń do uczestnictwa w programie oraz przyjmowania od tych samorządów oświadczeń o przyjęciu roli realizatora.</w:t>
      </w:r>
      <w:bookmarkEnd w:id="6"/>
    </w:p>
    <w:p w14:paraId="51D7BD43" w14:textId="77777777" w:rsidR="00AA600A" w:rsidRPr="006E61D5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Rokrocznie po zatwierdzeniu kierunków działań oraz warunków brzegowych obowiązujących w danym roku realizatorów programu, Oddział PFRON przesyła do właściwych miejscowo samorządów powiatowych, na terenie których program może być realizowany:</w:t>
      </w:r>
    </w:p>
    <w:p w14:paraId="5C84956B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zaproszenie do uczestnictwa w programie;</w:t>
      </w:r>
    </w:p>
    <w:p w14:paraId="65652128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wzór oświadczenia o wyrażeniu zgody na wstąpienie w rolę realizatora programu;</w:t>
      </w:r>
    </w:p>
    <w:p w14:paraId="73B5DBF6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kierunki działań i warunki brzegowe obowiązujące realizatorów programu w danym roku.</w:t>
      </w:r>
    </w:p>
    <w:p w14:paraId="22C463CE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Samorządy powiatowe wyrażające gotowość wstąpienia w rolę realizatora programu przesyłają do właściwego miejscowo Oddziału PFRON podpisane przez osoby uprawnione do reprezentowania samorządu oświadczenie, o którym mowa w ust. 1 pkt 2.</w:t>
      </w:r>
    </w:p>
    <w:p w14:paraId="63359DFD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Fundusz zastrzega, że pomoc przewidziana w ramach obszarów B, C, D, F i G programu nie będzie udzielana projektodawcom z terenu samorządów powiatowych, które nie wyraziły zgody na wstąpienie w rolę realizatora programu.</w:t>
      </w:r>
    </w:p>
    <w:p w14:paraId="1AFAF00B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Zaproszenie do uczestnictwa w programie, o którym mowa w ust. 1 pkt 1 oraz zaakceptowane przez samorząd powiatowy oświadczenie wyrażeniu zgody na wstąpienie w rolę realizatora programu, o którym mowa w ust. 1 pkt 2 </w:t>
      </w:r>
      <w:r w:rsidRPr="00C10E68">
        <w:t>są przesłane w</w:t>
      </w:r>
      <w:r>
        <w:t> </w:t>
      </w:r>
      <w:r w:rsidRPr="00C10E68">
        <w:t>wersji elektronicznej</w:t>
      </w:r>
      <w:r>
        <w:t xml:space="preserve"> za pośrednictwem platformy </w:t>
      </w:r>
      <w:proofErr w:type="spellStart"/>
      <w:r>
        <w:t>ePUAP</w:t>
      </w:r>
      <w:proofErr w:type="spellEnd"/>
      <w:r w:rsidRPr="00C10E68">
        <w:t xml:space="preserve"> i </w:t>
      </w:r>
      <w:r w:rsidRPr="001D6398">
        <w:rPr>
          <w:rFonts w:ascii="Calibri" w:hAnsi="Calibri" w:cs="Calibri"/>
          <w:szCs w:val="24"/>
        </w:rPr>
        <w:t>podpisane podpisem kwalifikowanym lub profilem zaufanym</w:t>
      </w:r>
      <w:r w:rsidRPr="00C10E68">
        <w:t>.</w:t>
      </w:r>
    </w:p>
    <w:p w14:paraId="27D79683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Kierunki działań i warunki brzegowe obowiązujące realizatorów programu w danym roku, o których mowa w ust. 1 pkt 3 umieszczane są na stronie </w:t>
      </w:r>
      <w:hyperlink r:id="rId9" w:tgtFrame="_blank" w:history="1">
        <w:r>
          <w:rPr>
            <w:rStyle w:val="Hipercze"/>
          </w:rPr>
          <w:t>www.pfron.org.pl</w:t>
        </w:r>
      </w:hyperlink>
      <w:r>
        <w:t>.</w:t>
      </w:r>
    </w:p>
    <w:p w14:paraId="14B5E221" w14:textId="77777777" w:rsidR="00AA600A" w:rsidRDefault="00AA600A" w:rsidP="00AA600A">
      <w:pPr>
        <w:pStyle w:val="Nagwek2"/>
        <w:keepNext/>
        <w:keepLines/>
        <w:numPr>
          <w:ilvl w:val="0"/>
          <w:numId w:val="4"/>
        </w:numPr>
        <w:ind w:left="425" w:hanging="425"/>
      </w:pPr>
      <w:bookmarkStart w:id="7" w:name="_Toc167445498"/>
      <w:r>
        <w:lastRenderedPageBreak/>
        <w:t>Tryb składania i zasady rozpatrywania wystąpień, wniosków o dofinansowanie samorządów powiatowych oraz wniosków o dofinansowanie projektów w obszarze A i E programu.</w:t>
      </w:r>
      <w:bookmarkEnd w:id="7"/>
    </w:p>
    <w:p w14:paraId="20B0CADB" w14:textId="77777777" w:rsidR="00AA600A" w:rsidRPr="00EC3C7F" w:rsidRDefault="00AA600A" w:rsidP="00AA600A">
      <w:pPr>
        <w:pStyle w:val="Akapitzlist"/>
        <w:keepNext/>
        <w:keepLines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obszarów programu B, C, D, F i G projektodawca składa wniosek o przyznanie środków finansowych na realizację projektu do samorządu powiatowego, właściwego dla miejsca realizacji projektu zawierający projekt sporządzony zgodnie z Zasadami dotyczącymi wyboru, dofinansowania i projektów dotyczących obszarów B, C, D, F i G programu, z zastrzeżeniem ust. 4.</w:t>
      </w:r>
    </w:p>
    <w:p w14:paraId="3962F63F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obszaru A oraz E programu projektodawca składa wniosek o przyznanie środków finansowych na realizację projektu bezpośrednio do Oddziału PFRON, właściwego dla miejsca realizacji projektu, zawierający projekt sporządzony zgodnie z:</w:t>
      </w:r>
    </w:p>
    <w:p w14:paraId="248D9BB1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naboru i realizacji wniosków w ramach obszaru A programu – w przypadku wniosków dotyczących obszaru A programu;</w:t>
      </w:r>
    </w:p>
    <w:p w14:paraId="679A8FBE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dotyczącymi wyboru, dofinansowania i rozliczania projektów dotyczących obszaru E programu – w przypadku wniosków dotyczących obszaru E programu.</w:t>
      </w:r>
    </w:p>
    <w:p w14:paraId="2F895FF0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Samorządy powiatowe, które przyjmą zaproszenie do uczestnictwa w programie oraz spełniają warunki ustalone w dokumencie, o którym mowa w rozdziale XI ust. 3 programu, uprawnione są, w roku którego ten dokument dotyczy, do złożenia w Funduszu wystąpienia w sprawie uczestnictwa w realizacji programu, zawierającego opisy projektów, o których mowa w ust. 1, zgłoszonych przez projektodawców z terenu działania samorządu zwanego dalej „wystąpieniem”.</w:t>
      </w:r>
    </w:p>
    <w:p w14:paraId="443253F4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przypadku, gdy projektodawcą jest jednostka samorządu powiatowego będącego realizatorem programu, wniosek o przyznanie środków finansowych na realizację projektu (projektów) tej jednostki, zwany dalej „wnioskiem o dofinansowanie”, składany jest bezpośrednio do Oddziału PFRON.</w:t>
      </w:r>
    </w:p>
    <w:p w14:paraId="59CB8258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8" w:name="_Hlk177991375"/>
      <w:r w:rsidRPr="00EC3C7F">
        <w:rPr>
          <w:lang w:eastAsia="pl-PL"/>
        </w:rPr>
        <w:t>Za datę złożenia wystąpienia samorządu powiatowego, wniosku o dofinansowanie lub wniosku o dofinansowanie projektów w obszarze A oraz E uważa się datę jego wpłynięcia do Oddziału</w:t>
      </w:r>
      <w:r>
        <w:rPr>
          <w:lang w:eastAsia="pl-PL"/>
        </w:rPr>
        <w:t xml:space="preserve"> poprzez platformę </w:t>
      </w:r>
      <w:proofErr w:type="spellStart"/>
      <w:r>
        <w:rPr>
          <w:lang w:eastAsia="pl-PL"/>
        </w:rPr>
        <w:t>ePUAP</w:t>
      </w:r>
      <w:proofErr w:type="spellEnd"/>
      <w:r w:rsidRPr="00EC3C7F">
        <w:rPr>
          <w:lang w:eastAsia="pl-PL"/>
        </w:rPr>
        <w:t>, a w przypadku wniosku</w:t>
      </w:r>
      <w:r>
        <w:rPr>
          <w:lang w:eastAsia="pl-PL"/>
        </w:rPr>
        <w:t xml:space="preserve"> w obszarze A</w:t>
      </w:r>
      <w:r w:rsidRPr="00EC3C7F">
        <w:rPr>
          <w:lang w:eastAsia="pl-PL"/>
        </w:rPr>
        <w:t xml:space="preserve"> składanego drogą pocztową, datę stempla pocztowego</w:t>
      </w:r>
      <w:bookmarkEnd w:id="8"/>
      <w:r w:rsidRPr="00EC3C7F">
        <w:rPr>
          <w:lang w:eastAsia="pl-PL"/>
        </w:rPr>
        <w:t>.</w:t>
      </w:r>
    </w:p>
    <w:p w14:paraId="6F54477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Do wystąpienia samorządu powiatowego powinna być załączona informacja o wszystkich złożonych do jednostki samorządu projektach, sporządzona zgodnie z wzorem stanowiącym załącznik do wystąpienia.</w:t>
      </w:r>
    </w:p>
    <w:p w14:paraId="0F47078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 powiatowy zobowiązany jest zgłosić bezzwłocznie do Oddziału wszelkie informacje o zmianach mogących mieć wpływ na wysokość przyznanej pomocy finansowej.</w:t>
      </w:r>
    </w:p>
    <w:p w14:paraId="32F8E21F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9" w:name="_Hlk178072479"/>
      <w:r w:rsidRPr="00EC3C7F">
        <w:rPr>
          <w:lang w:eastAsia="pl-PL"/>
        </w:rPr>
        <w:t xml:space="preserve">Fundusz nie dofinansowuje kosztów związanych z przygotowaniem wystąpienia lub wniosku o dofinansowanie, a także wniosku o dofinansowanie projektu w obszarze A oraz E, z </w:t>
      </w:r>
      <w:r>
        <w:rPr>
          <w:lang w:eastAsia="pl-PL"/>
        </w:rPr>
        <w:t>wyjątkiem:</w:t>
      </w:r>
    </w:p>
    <w:bookmarkEnd w:id="9"/>
    <w:p w14:paraId="11078074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67D796AA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lastRenderedPageBreak/>
        <w:t>kosztów wydania opinii, o której mowa w rozdziale I ust. 4 pkt 11 lit. e załącznika nr 1 do procedur,</w:t>
      </w:r>
    </w:p>
    <w:p w14:paraId="54BBDE42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464A7666" w14:textId="77777777" w:rsidR="00AA600A" w:rsidRPr="009E54F1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1ACFA87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Podanie informacji niezgodnych z prawdą eliminuje wystąpienie lub wniosek o dofinansowanie, a także wniosek o dofinansowanie projektu w obszarze A oraz E z dalszego rozpatrywania.</w:t>
      </w:r>
    </w:p>
    <w:p w14:paraId="5413CDD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0" w:name="_Hlk177991677"/>
      <w:r w:rsidRPr="00EC3C7F">
        <w:rPr>
          <w:lang w:eastAsia="pl-PL"/>
        </w:rPr>
        <w:t>Oddział w terminie 20 dni roboczych od dnia złożenia wystąpienia samorządu powiatowego lub wniosku o dofinansowanie, a także wniosku o dofinansowanie projektu w obszarze A oraz E, sprawdza prawidłowość wypełnienia formularzy oraz sporządza wykaz nieścisłości, błędów i brakujących załączników, który w formie pisemnej przekazuje</w:t>
      </w:r>
      <w:r>
        <w:rPr>
          <w:lang w:eastAsia="pl-PL"/>
        </w:rPr>
        <w:t xml:space="preserve"> </w:t>
      </w:r>
      <w:r w:rsidRPr="00EC3C7F">
        <w:rPr>
          <w:lang w:eastAsia="pl-PL"/>
        </w:rPr>
        <w:t>w celu wyjaśnienia oraz uzupełnienia</w:t>
      </w:r>
      <w:r>
        <w:rPr>
          <w:lang w:eastAsia="pl-PL"/>
        </w:rPr>
        <w:t>, z tym że:</w:t>
      </w:r>
    </w:p>
    <w:p w14:paraId="16CD28F9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wezwanie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 xml:space="preserve">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przekazywany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;</w:t>
      </w:r>
    </w:p>
    <w:p w14:paraId="57A986D6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wezwanie dotyczące wniosku o dofinansowanie projektu w obszarze A złożonego drogą pocztową przekazywane jest na adres skrzynki mailowej wskazanej we wniosku.</w:t>
      </w:r>
    </w:p>
    <w:p w14:paraId="1DA6AA4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1" w:name="_Hlk177991735"/>
      <w:bookmarkEnd w:id="10"/>
      <w:r w:rsidRPr="00EC3C7F">
        <w:rPr>
          <w:lang w:eastAsia="pl-PL"/>
        </w:rPr>
        <w:t>Podmiot składający wystąpienie / wniosek powinien uzupełnić braki lub udzielić niezbędnych wyjaśnień</w:t>
      </w:r>
      <w:r>
        <w:rPr>
          <w:lang w:eastAsia="pl-PL"/>
        </w:rPr>
        <w:t xml:space="preserve"> </w:t>
      </w:r>
      <w:r w:rsidRPr="00EC3C7F">
        <w:rPr>
          <w:lang w:eastAsia="pl-PL"/>
        </w:rPr>
        <w:t>najpóźniej w terminie 10 dni roboczych od daty otrzymania pisma z Oddziału</w:t>
      </w:r>
      <w:r>
        <w:rPr>
          <w:lang w:eastAsia="pl-PL"/>
        </w:rPr>
        <w:t>, z tym że:</w:t>
      </w:r>
    </w:p>
    <w:p w14:paraId="1DDFBDF7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wyjaśnienia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</w:t>
      </w:r>
      <w:r>
        <w:rPr>
          <w:lang w:eastAsia="pl-PL"/>
        </w:rPr>
        <w:t xml:space="preserve">z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przekazywane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;</w:t>
      </w:r>
    </w:p>
    <w:p w14:paraId="2B87617B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wyjaśnienia dotyczące wniosku o dofinansowanie projektu w obszarze A złożonego drogą pocztową przekazywane jest na adres skrzynki mailowej Oddziału</w:t>
      </w:r>
      <w:bookmarkEnd w:id="11"/>
      <w:r>
        <w:rPr>
          <w:lang w:eastAsia="pl-PL"/>
        </w:rPr>
        <w:t>.</w:t>
      </w:r>
    </w:p>
    <w:p w14:paraId="03B380B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oraz wnioski o dofinansowanie a także wnioski o dofinansowanie projektu w obszarze A oraz E nieuzupełnione we wskazanym przez Oddział terminie, są weryfikowane negatywnie i podlegają archiwizacji.</w:t>
      </w:r>
    </w:p>
    <w:p w14:paraId="185E3FA2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2" w:name="_Hlk177991977"/>
      <w:r w:rsidRPr="00EC3C7F">
        <w:rPr>
          <w:lang w:eastAsia="pl-PL"/>
        </w:rPr>
        <w:t xml:space="preserve">W przypadku niespełniania kryteriów uczestnictwa w programie, Oddział powiadamia </w:t>
      </w:r>
      <w:r>
        <w:rPr>
          <w:lang w:eastAsia="pl-PL"/>
        </w:rPr>
        <w:t>realizatora bądź wnioskodawcę</w:t>
      </w:r>
      <w:r w:rsidRPr="00EC3C7F">
        <w:rPr>
          <w:lang w:eastAsia="pl-PL"/>
        </w:rPr>
        <w:t xml:space="preserve"> pisemnie o niezakwalifikowaniu się do programu</w:t>
      </w:r>
      <w:r>
        <w:rPr>
          <w:lang w:eastAsia="pl-PL"/>
        </w:rPr>
        <w:t>:</w:t>
      </w:r>
    </w:p>
    <w:p w14:paraId="72BBD814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zawiadomienie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 xml:space="preserve">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przekazywany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,</w:t>
      </w:r>
    </w:p>
    <w:p w14:paraId="2B5D7A3E" w14:textId="77777777" w:rsidR="00AA600A" w:rsidRPr="00EC3C7F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>zawiadomienie dotyczące wniosku o dofinansowanie projektu w obszarze A złożonego drogą pocztową przekazywane jest na adres skrzynki mailowej wskazanej we wniosku</w:t>
      </w:r>
      <w:bookmarkEnd w:id="12"/>
      <w:r>
        <w:rPr>
          <w:lang w:eastAsia="pl-PL"/>
        </w:rPr>
        <w:t>.</w:t>
      </w:r>
    </w:p>
    <w:p w14:paraId="3C27637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Wnioski o dofinansowanie samorządu powiatowego oraz wnioski o dofinansowanie projektu w obszarze A oraz E weryfikowane są w Oddziale pod względem merytorycznym i formalnoprawnym.</w:t>
      </w:r>
    </w:p>
    <w:p w14:paraId="4E20400C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 dofinansowanie projektów weryfikowane są w</w:t>
      </w:r>
      <w:r>
        <w:rPr>
          <w:lang w:eastAsia="pl-PL"/>
        </w:rPr>
        <w:t> </w:t>
      </w:r>
      <w:r w:rsidRPr="00EC3C7F">
        <w:rPr>
          <w:lang w:eastAsia="pl-PL"/>
        </w:rPr>
        <w:t>Oddziale PFRON pod względem formalnoprawnym.</w:t>
      </w:r>
      <w:r>
        <w:rPr>
          <w:lang w:eastAsia="pl-PL"/>
        </w:rPr>
        <w:t xml:space="preserve"> Merytoryczna weryfikacja projektów jest obowiązkiem realizatora.</w:t>
      </w:r>
    </w:p>
    <w:p w14:paraId="4645E872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 Oddział PFRON może zażądać od realizatora programu bądź projektodawcy dokumentów źródłowych dotyczących projektów zawartych w</w:t>
      </w:r>
      <w:r>
        <w:rPr>
          <w:lang w:eastAsia="pl-PL"/>
        </w:rPr>
        <w:t> </w:t>
      </w:r>
      <w:r w:rsidRPr="00EC3C7F">
        <w:rPr>
          <w:lang w:eastAsia="pl-PL"/>
        </w:rPr>
        <w:t>wystąpieniu samorządu powiatowego w celu sprawdzenia prawidłowości weryfikacji merytorycznej dokonanej przez realizatora programu.</w:t>
      </w:r>
    </w:p>
    <w:p w14:paraId="02F34053" w14:textId="77777777" w:rsidR="00AA600A" w:rsidRPr="00944303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944303">
        <w:rPr>
          <w:lang w:eastAsia="pl-PL"/>
        </w:rPr>
        <w:t>Oddział przekazuje do Biura PFRON informację dotyczącą każdego projektu, sporządzoną w zbiorczym zestawieniu projektów. Wzór zestawienia stanowi załącznik nr 7 Procedur.</w:t>
      </w:r>
    </w:p>
    <w:p w14:paraId="48F75AA3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Jednostka organizacyjna Biura PFRON odpowiedzialna za realizację programu, na podstawie danych zawartych w zbiorczym zestawieniu, o którym mowa w ust. 1</w:t>
      </w:r>
      <w:r>
        <w:rPr>
          <w:lang w:eastAsia="pl-PL"/>
        </w:rPr>
        <w:t>7</w:t>
      </w:r>
      <w:r w:rsidRPr="00EC3C7F">
        <w:rPr>
          <w:lang w:eastAsia="pl-PL"/>
        </w:rPr>
        <w:t>, przekazanych przez Oddziały i dokonanej prognozy potrzeb w obszarze A oraz E programu przygotowuje wystąpienie do Pełnomocników Zarządu w Biurze PFRON w</w:t>
      </w:r>
      <w:r>
        <w:rPr>
          <w:lang w:eastAsia="pl-PL"/>
        </w:rPr>
        <w:t> </w:t>
      </w:r>
      <w:r w:rsidRPr="00EC3C7F">
        <w:rPr>
          <w:lang w:eastAsia="pl-PL"/>
        </w:rPr>
        <w:t>sprawie podjęcia decyzji, o której mowa w rozdziale IV ust. 1 procedur.</w:t>
      </w:r>
    </w:p>
    <w:p w14:paraId="545CF8AE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przypadkach, powstałych z przyczyn niezależnych od realizatora bądź projektodawcy, dopuszcza się możliwość podjęcia przez Pełnomocników Zarządu PFRON w Oddziałach decyzji o przywróceniu realizatorowi bądź projektodawcy terminu określonego w procedurach. Ubiegając się o przywrócenie terminu, realizator lub projektodawca zobowiązany jest opisać przyczyny uchybienia terminu.</w:t>
      </w:r>
    </w:p>
    <w:p w14:paraId="0DBD1769" w14:textId="77777777" w:rsidR="00AA600A" w:rsidRDefault="00AA600A" w:rsidP="00AA600A">
      <w:pPr>
        <w:pStyle w:val="Nagwek2"/>
        <w:numPr>
          <w:ilvl w:val="0"/>
          <w:numId w:val="44"/>
        </w:numPr>
        <w:ind w:left="426" w:hanging="142"/>
        <w:rPr>
          <w:rFonts w:eastAsia="Times New Roman"/>
          <w:sz w:val="27"/>
        </w:rPr>
      </w:pPr>
      <w:bookmarkStart w:id="13" w:name="_Toc167445499"/>
      <w:r>
        <w:t>Tryb podejmowania decyzji w sprawie przystąpienia samorządu powiatowego do realizacji programu.</w:t>
      </w:r>
      <w:bookmarkEnd w:id="13"/>
    </w:p>
    <w:p w14:paraId="2A37D5B6" w14:textId="77777777" w:rsidR="00AA600A" w:rsidRPr="003565DF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3565DF">
        <w:rPr>
          <w:lang w:eastAsia="pl-PL"/>
        </w:rPr>
        <w:t>Na podstawie zbiorczego zestawienia projektów, o którym mowa w rozdziale III ust. 1</w:t>
      </w:r>
      <w:r>
        <w:rPr>
          <w:lang w:eastAsia="pl-PL"/>
        </w:rPr>
        <w:t>7</w:t>
      </w:r>
      <w:r w:rsidRPr="003565DF">
        <w:rPr>
          <w:lang w:eastAsia="pl-PL"/>
        </w:rPr>
        <w:t>, Pełnomocnicy Zarządu w Biurze PFRON podejmują decyzje w sprawie wysokości limitów środków finansowych dla Oddziałów na realizację poszczególnych obszarów programu w</w:t>
      </w:r>
      <w:r>
        <w:rPr>
          <w:lang w:eastAsia="pl-PL"/>
        </w:rPr>
        <w:t> </w:t>
      </w:r>
      <w:r w:rsidRPr="003565DF">
        <w:rPr>
          <w:lang w:eastAsia="pl-PL"/>
        </w:rPr>
        <w:t>danym województwie:</w:t>
      </w:r>
    </w:p>
    <w:p w14:paraId="3B0E744B" w14:textId="77777777" w:rsidR="00AA600A" w:rsidRPr="002C611A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2C611A">
        <w:rPr>
          <w:lang w:eastAsia="pl-PL"/>
        </w:rPr>
        <w:t>na udzielanie dofinansowania w poszczególnych jego obszarach;</w:t>
      </w:r>
    </w:p>
    <w:p w14:paraId="34903E88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na pokrycie kosztów obsługi realizacji programu przez samorząd powiatowy.</w:t>
      </w:r>
    </w:p>
    <w:p w14:paraId="1CBBC6B8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Pełnomocnicy Zarządu Funduszu w Oddziałach podejmują decyzje w sprawie wysokości dofinansowania:</w:t>
      </w:r>
    </w:p>
    <w:p w14:paraId="6AC3361E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samorządów powiatowych, będących beneficjentami lub/i realizatorami programu w obszarach B, C, D, F i G;</w:t>
      </w:r>
    </w:p>
    <w:p w14:paraId="5DFFFC5B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wniosków o dofinansowanie projektów w obszarze A programu;</w:t>
      </w:r>
    </w:p>
    <w:p w14:paraId="408118A2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lastRenderedPageBreak/>
        <w:t>wniosków o dofinansowanie projektów w obszarze E programu</w:t>
      </w:r>
      <w:r>
        <w:rPr>
          <w:lang w:eastAsia="pl-PL"/>
        </w:rPr>
        <w:t>.</w:t>
      </w:r>
    </w:p>
    <w:p w14:paraId="339AD612" w14:textId="77777777" w:rsidR="00AA600A" w:rsidRPr="00B25C9C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O </w:t>
      </w:r>
      <w:r w:rsidRPr="00B25C9C">
        <w:rPr>
          <w:lang w:eastAsia="pl-PL"/>
        </w:rPr>
        <w:t>podjętej decyzji Oddział powiadamia w formie pisemnej.</w:t>
      </w:r>
    </w:p>
    <w:p w14:paraId="5613347F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eastAsiaTheme="minorEastAsia" w:hAnsi="Calibri" w:cs="Calibri"/>
          <w:szCs w:val="24"/>
        </w:rPr>
      </w:pPr>
      <w:r w:rsidRPr="00B25C9C">
        <w:rPr>
          <w:lang w:eastAsia="pl-PL"/>
        </w:rPr>
        <w:t>Umowy z samorządem powiatowym oraz umowy w obszarze A oraz E programu,</w:t>
      </w:r>
      <w:r>
        <w:rPr>
          <w:lang w:eastAsia="pl-PL"/>
        </w:rPr>
        <w:t xml:space="preserve"> </w:t>
      </w:r>
      <w:r w:rsidRPr="00B25C9C">
        <w:rPr>
          <w:lang w:eastAsia="pl-PL"/>
        </w:rPr>
        <w:t xml:space="preserve">w imieniu </w:t>
      </w:r>
      <w:r w:rsidRPr="00C10E68">
        <w:rPr>
          <w:lang w:eastAsia="pl-PL"/>
        </w:rPr>
        <w:t xml:space="preserve">Funduszu są zawierane przez Pełnomocników </w:t>
      </w:r>
      <w:r>
        <w:rPr>
          <w:lang w:eastAsia="pl-PL"/>
        </w:rPr>
        <w:t xml:space="preserve">Zarządu </w:t>
      </w:r>
      <w:r w:rsidRPr="00C10E68">
        <w:rPr>
          <w:lang w:eastAsia="pl-PL"/>
        </w:rPr>
        <w:t>PFRON w Oddziałach</w:t>
      </w:r>
      <w:r w:rsidRPr="000A2A04">
        <w:rPr>
          <w:rFonts w:ascii="Calibri" w:hAnsi="Calibri" w:cs="Calibri"/>
          <w:szCs w:val="24"/>
        </w:rPr>
        <w:t xml:space="preserve"> w formie elektronicznej, podpisane za pomocą kwalifikowalnego podpisu elektronicznego lub podpisem zaufanym. Dopuszcza się podpisanie umowy w formie papierowej z podpisem tradycyjnym.</w:t>
      </w:r>
    </w:p>
    <w:p w14:paraId="39D1E2AD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Zawieranie umów oraz rozliczanie przekazanych na ich podstawie środków odbywa się w</w:t>
      </w:r>
      <w:r>
        <w:rPr>
          <w:lang w:eastAsia="pl-PL"/>
        </w:rPr>
        <w:t> </w:t>
      </w:r>
      <w:r w:rsidRPr="00C10E68">
        <w:rPr>
          <w:lang w:eastAsia="pl-PL"/>
        </w:rPr>
        <w:t>Oddziałach PFRON.</w:t>
      </w:r>
    </w:p>
    <w:p w14:paraId="43F1C7F6" w14:textId="77777777" w:rsidR="00AA600A" w:rsidRPr="000A2A04" w:rsidRDefault="00AA600A" w:rsidP="00AA600A">
      <w:pPr>
        <w:pStyle w:val="Akapitzlist"/>
        <w:keepLines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Przekazanie środków PFRON następuje na podstawie umowy w sprawie realizacji programu bądź umowy na dofinansowanie. Umowa ta, a także kolejne aneksy do tej umowy oraz korespondencja pomiędzy Realizatorem a PFRON, są przez PFRON rejestrowane i obsługiwane w postaci elektronicznej w systemie teleinformatycznym do elektronicznego zarządzania dokumentacją.</w:t>
      </w:r>
    </w:p>
    <w:p w14:paraId="2D90FC4A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Uwierzytelnione dokumenty elektroniczne składane przez Realizatora lub PFRON są równoważne dokumentom opatrzonym podpisem własnoręcznym.</w:t>
      </w:r>
    </w:p>
    <w:p w14:paraId="2E2B6725" w14:textId="77777777" w:rsidR="00AA600A" w:rsidRPr="00653648" w:rsidRDefault="00AA600A" w:rsidP="00AA600A">
      <w:pPr>
        <w:pStyle w:val="Nagwek2"/>
        <w:numPr>
          <w:ilvl w:val="0"/>
          <w:numId w:val="46"/>
        </w:numPr>
        <w:ind w:left="426" w:hanging="142"/>
        <w:rPr>
          <w:rFonts w:eastAsia="Times New Roman"/>
          <w:sz w:val="27"/>
        </w:rPr>
      </w:pPr>
      <w:bookmarkStart w:id="14" w:name="_Toc167445500"/>
      <w:r>
        <w:t>Zasady przekazywania i rozliczania środków PFRON.</w:t>
      </w:r>
      <w:bookmarkEnd w:id="14"/>
    </w:p>
    <w:p w14:paraId="5220BC2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5" w:name="_Hlk178323153"/>
      <w:r w:rsidRPr="00653648">
        <w:rPr>
          <w:lang w:eastAsia="pl-PL"/>
        </w:rPr>
        <w:t>Wysokość przyznanego dofinansowania, sposób przekazania środków oraz termin i sposób ich rozliczenia określa umowa, zawarta pomiędzy Funduszem a samorządem powiatowym lub beneficjentem w przypadku obszaru A oraz E programu. Szczegółowy zakres rzeczowy i finansowy umowy w podziale na rodzaje kosztów dofinansowywanych ze środków PFRON, określony jest w załącznikach do umowy, uzgodnionych i podpisanych przez strony.</w:t>
      </w:r>
    </w:p>
    <w:p w14:paraId="4CDDEE9E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Środki na realizację wniosków samorządu powiatowego (za wyjątkiem wniosków dotyczących obszaru E programu), przekazywane są w formie zaliczki, pod warunkiem, że samorząd powiatowy złożył końcowe dokumenty rozliczeniowe dotyczące przyznanych i przekazanych zaliczkowo w roku poprzednim środków PFRON na dofinansowanie w ramach programu projektów własnych samorządu.</w:t>
      </w:r>
    </w:p>
    <w:p w14:paraId="7917F8D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 xml:space="preserve">Realizator programu zobowiązany jest prowadzić osobny dla każdej umowy rachunek bankowy, wydzielony dla środków </w:t>
      </w:r>
      <w:r w:rsidRPr="00C10E68">
        <w:rPr>
          <w:lang w:eastAsia="pl-PL"/>
        </w:rPr>
        <w:t>PFRON (za wyjątkiem projektów dotyczących obszaru E programu) oraz prowadzić ewidenc</w:t>
      </w:r>
      <w:r w:rsidRPr="00653648">
        <w:rPr>
          <w:lang w:eastAsia="pl-PL"/>
        </w:rPr>
        <w:t>ję księgową w sposób umożliwiający jednoznaczne określenie przeznaczenia kwot przekazywanych przez Fundusz w ramach realizacji programu.</w:t>
      </w:r>
    </w:p>
    <w:p w14:paraId="27B14677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Podmiot, który zawarł umowę z PFRON zobowiązany jest pod rygorem jej wypowiedzenia do powiadomienia Funduszu w formie pisemnej, o każdym zdarzeniu mającym wpływ na termin lub zakres realizacji zobowiązań wynikających z umowy w</w:t>
      </w:r>
      <w:r>
        <w:rPr>
          <w:lang w:eastAsia="pl-PL"/>
        </w:rPr>
        <w:t> </w:t>
      </w:r>
      <w:r w:rsidRPr="00653648">
        <w:rPr>
          <w:lang w:eastAsia="pl-PL"/>
        </w:rPr>
        <w:t>terminie do 5 dni roboczych od zaistnienia zdarzenia.</w:t>
      </w:r>
    </w:p>
    <w:p w14:paraId="56E9034B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Pełnomocnicy Zarządu w Oddziałach PFRON na uzasadniony wniosek podmiotu, który zawarł umowę z PFRON mogą podejmować decyzje dotyczące zmiany warunków zawartych umów, o ile proponowane zmiany:</w:t>
      </w:r>
    </w:p>
    <w:p w14:paraId="443039B3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lastRenderedPageBreak/>
        <w:t>nie naruszają zasad określonych w programie, procedurach realizacji programu, kierunkach działań oraz warunkach brzegowych obowiązujących realizatorów programu;</w:t>
      </w:r>
    </w:p>
    <w:p w14:paraId="09225F9F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powodują konieczności zwiększenia limitu środków PFRON przyznanych na realizację projektu;</w:t>
      </w:r>
    </w:p>
    <w:p w14:paraId="06BB1734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wiążą się ze zmniejszeniem zakresu rzeczowego projektu, chyba że zmniejszenie zakresu rzeczowego projektu powiązane jest z obniżeniem kwoty dofinansowania ze środków PFRON.</w:t>
      </w:r>
    </w:p>
    <w:p w14:paraId="5275E175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Pełnomocnicy Zarządu w Oddziałach PFRON na uzasadniony wniosek samorządu powiatowego mogą podjąć decyzję o uznaniu rozliczenia dofinansowania przyznanego na realizację obszaru G programu w sytuacji wydatkowania w danym roku przez powiat na realizację zadań z zakresu rehabilitacji zawodowej mniejszej od zakładanej na etapie składania projektu kwoty środków algorytmu, o ile wysokość środków algorytmu faktycznie wydatkowanych na realizację zadań z zakresu aktywizacji zawodowej nie jest mniejsza niż 90% wartości środków zaplanowanych przez powiat na ten cel na etapie składania projektu.</w:t>
      </w:r>
    </w:p>
    <w:p w14:paraId="0F572EDB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Za kwalifikowalne mogą być uznane wyłącznie wydatki związane z projektem, o ile:</w:t>
      </w:r>
    </w:p>
    <w:p w14:paraId="1EAD49D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niezbędne do realizacji projektu;</w:t>
      </w:r>
    </w:p>
    <w:p w14:paraId="78F7C055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uwzględnione w budżecie projektu i umieszczone w umowie zawartej w ramach programu;</w:t>
      </w:r>
    </w:p>
    <w:p w14:paraId="539A724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spełniają wymogi racjonalnego i oszczędnego gospodarowania środkami publicznymi, z zachowaniem zasady uzyskiwania najlepszych efektów z danych nakładów;</w:t>
      </w:r>
    </w:p>
    <w:p w14:paraId="671F72F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faktycznie poniesione w okresie objętym umową;</w:t>
      </w:r>
    </w:p>
    <w:p w14:paraId="3C8B92F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poparte stosownymi dokumentami i wykazane w dokumentacji finansowej beneficjenta.</w:t>
      </w:r>
    </w:p>
    <w:p w14:paraId="519261B4" w14:textId="77777777" w:rsidR="00AA600A" w:rsidRPr="00AE72F7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6" w:name="_Hlk181103925"/>
      <w:r>
        <w:rPr>
          <w:lang w:eastAsia="pl-PL"/>
        </w:rPr>
        <w:t>Nie</w:t>
      </w:r>
      <w:r w:rsidRPr="00AE72F7">
        <w:rPr>
          <w:lang w:eastAsia="pl-PL"/>
        </w:rPr>
        <w:t xml:space="preserve"> są kwalifikowalne w ramach programu:</w:t>
      </w:r>
    </w:p>
    <w:p w14:paraId="77BB0AE8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pożyczki i spłaty rat oraz odsetek;</w:t>
      </w:r>
    </w:p>
    <w:p w14:paraId="5D9E6249" w14:textId="77777777" w:rsidR="00AA600A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9E54F1">
        <w:rPr>
          <w:lang w:eastAsia="pl-PL"/>
        </w:rPr>
        <w:t xml:space="preserve">wydatki poniesione na przygotowanie wniosku, </w:t>
      </w:r>
      <w:r>
        <w:rPr>
          <w:lang w:eastAsia="pl-PL"/>
        </w:rPr>
        <w:t>z wyjątkiem:</w:t>
      </w:r>
    </w:p>
    <w:p w14:paraId="202D7C0A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0BFC463B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11 lit. e załącznika nr 1 do procedur,</w:t>
      </w:r>
    </w:p>
    <w:p w14:paraId="681EFA8E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077F117A" w14:textId="77777777" w:rsidR="00AA600A" w:rsidRPr="009E54F1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0CE1A69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nieodnoszące się jednoznacznie do projektu;</w:t>
      </w:r>
    </w:p>
    <w:p w14:paraId="6DD8049C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nieudokumentowane;</w:t>
      </w:r>
    </w:p>
    <w:p w14:paraId="1335C60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na zakup nieruchomości;</w:t>
      </w:r>
    </w:p>
    <w:p w14:paraId="10FB40B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mandaty, opłaty karne i wydatki na procesy sądowe.</w:t>
      </w:r>
    </w:p>
    <w:bookmarkEnd w:id="16"/>
    <w:p w14:paraId="11EF0A45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lastRenderedPageBreak/>
        <w:t>W przypadku, gdy beneficjent jest podatnikiem VAT, VAT nie jest kwalifikowalny, chyba że beneficjent oświadczy, iż będąc podatnikiem podatku VAT nie może obniżyć kwoty podatku należnego o podatek naliczony, ze względu na wyłączenie możliwości odliczenia podatku naliczonego, wynikające z obowiązujących przepisów prawa.</w:t>
      </w:r>
    </w:p>
    <w:p w14:paraId="1A69C5B8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t>Beneficjent zobowiązany jest przy korzystaniu ze środków PFRON do:</w:t>
      </w:r>
    </w:p>
    <w:p w14:paraId="66D2F6B6" w14:textId="77777777" w:rsidR="00AA600A" w:rsidRPr="0083191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831917">
        <w:rPr>
          <w:lang w:eastAsia="pl-PL"/>
        </w:rPr>
        <w:t>przestrzegania przepisów o zamówieniach publicznych;</w:t>
      </w:r>
    </w:p>
    <w:p w14:paraId="464FA046" w14:textId="77777777" w:rsidR="00AA600A" w:rsidRPr="00C10E68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 xml:space="preserve">dokonywania zakupów i/lub zamawiania usług z zastosowaniem, odpowiedniego dla danego przypadku trybu zamówienia przewidzianego w przepisach o zamówieniach publicznych </w:t>
      </w:r>
      <w:r w:rsidRPr="009F5872">
        <w:rPr>
          <w:rFonts w:ascii="Calibri" w:hAnsi="Calibri" w:cs="Calibri"/>
          <w:szCs w:val="24"/>
        </w:rPr>
        <w:t>lub w przypadku zamówień nieprzekraczających wartości 130 000,00 zł netto, zgodnie z zasadami wynikającymi z wewnętrznych uregulowań obowiązujących u Beneficjenta</w:t>
      </w:r>
      <w:r>
        <w:rPr>
          <w:rFonts w:ascii="Calibri" w:hAnsi="Calibri" w:cs="Calibri"/>
          <w:szCs w:val="24"/>
        </w:rPr>
        <w:t>;</w:t>
      </w:r>
    </w:p>
    <w:p w14:paraId="77C47671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W przypadku braku wewnętrznych uregulowań dla zamówień o wartości powyżej 20 000,00 zł netto do kwoty 130 000,00 zł netto, należy zrealizować następujące czynności:</w:t>
      </w:r>
    </w:p>
    <w:p w14:paraId="4700C529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rzygotować zapytanie ofertowe, zawierające opis towaru lub usługi, kryteria wyboru i termin składania ofert</w:t>
      </w:r>
      <w:r>
        <w:rPr>
          <w:rFonts w:ascii="Calibri" w:hAnsi="Calibri" w:cs="Calibri"/>
          <w:szCs w:val="24"/>
        </w:rPr>
        <w:t>,</w:t>
      </w:r>
    </w:p>
    <w:p w14:paraId="03989655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mieścić zapytanie ofertowe na stronie internetowej Beneficjenta, a w przypadku braku strony internetowej, wysłać zapytanie ofertowe do co najmniej trzech potencjalnych (oferujących wybrane towary lub usługi) wykonawców</w:t>
      </w:r>
      <w:r>
        <w:rPr>
          <w:rFonts w:ascii="Calibri" w:hAnsi="Calibri" w:cs="Calibri"/>
          <w:szCs w:val="24"/>
        </w:rPr>
        <w:t>,</w:t>
      </w:r>
    </w:p>
    <w:p w14:paraId="0FCBE597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Pr="009F5872">
        <w:rPr>
          <w:rFonts w:ascii="Calibri" w:hAnsi="Calibri" w:cs="Calibri"/>
          <w:szCs w:val="24"/>
        </w:rPr>
        <w:t>okonać wyboru najkorzystniejszej oferty spośród otrzymanych ofert, przy czym możliwe jest dokonanie wyboru na podstawie tylko jednej otrzymanej oferty</w:t>
      </w:r>
      <w:r>
        <w:rPr>
          <w:rFonts w:ascii="Calibri" w:hAnsi="Calibri" w:cs="Calibri"/>
          <w:szCs w:val="24"/>
        </w:rPr>
        <w:t>,</w:t>
      </w:r>
    </w:p>
    <w:p w14:paraId="1C3399DD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otwierdzić zlecenie wykonania zamówienia lub podpisać umowę z wybranym wykonawcą</w:t>
      </w:r>
      <w:r>
        <w:rPr>
          <w:rFonts w:ascii="Calibri" w:hAnsi="Calibri" w:cs="Calibri"/>
          <w:szCs w:val="24"/>
        </w:rPr>
        <w:t>,</w:t>
      </w:r>
    </w:p>
    <w:p w14:paraId="02A27C1F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dokumentować ww. czynności poprzez posiadanie co najmniej następujących dokumentów: potwierdzenia przeprowadzenia szacowania wartości zamówienia, wydruku zapytania ofertowego zamieszczonego na stronie internetowej lub potwierdzenia wysłania zapytania do co najmniej trzech wykonawców, otrzymane oferty, potwierdzenia złożenia zamówienia/podpisanej umowy.</w:t>
      </w:r>
    </w:p>
    <w:p w14:paraId="2E8053A8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Beneficjenci, którzy nie są zobowiązani do stosowania przepisów ustawy PZP, dokonują zakupów zgodnie z zapisami ustępu 10 pkt 3</w:t>
      </w:r>
      <w:r w:rsidRPr="009F5872">
        <w:rPr>
          <w:rFonts w:ascii="Calibri" w:hAnsi="Calibri" w:cs="Calibri"/>
        </w:rPr>
        <w:t xml:space="preserve"> </w:t>
      </w:r>
      <w:r w:rsidRPr="009F5872">
        <w:rPr>
          <w:rFonts w:ascii="Calibri" w:hAnsi="Calibri" w:cs="Calibri"/>
          <w:szCs w:val="24"/>
        </w:rPr>
        <w:t>chyba, że posiadają wewnętrzne procedury dokonywania zakupów. Opisana procedura dotyczy również wydatków powyżej 130.000,00 zł netto.</w:t>
      </w:r>
    </w:p>
    <w:p w14:paraId="0C1615D3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Samorząd powiatowy, będący realizatorem programu, przy udzielaniu pomocy ze środków PFRON zobowiązany jest do:</w:t>
      </w:r>
    </w:p>
    <w:p w14:paraId="464FF633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stosowania zasad postępowania podmiotu udzielającego pomocy, określonych w</w:t>
      </w:r>
      <w:r>
        <w:rPr>
          <w:lang w:eastAsia="pl-PL"/>
        </w:rPr>
        <w:t> </w:t>
      </w:r>
      <w:r w:rsidRPr="000C5BF3">
        <w:rPr>
          <w:lang w:eastAsia="pl-PL"/>
        </w:rPr>
        <w:t>ustawie z dnia 30 kwietnia 2004 roku o postępowaniu w sprawach dotyczących pomocy publicznej;</w:t>
      </w:r>
    </w:p>
    <w:p w14:paraId="04A4E55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lastRenderedPageBreak/>
        <w:t xml:space="preserve">stwierdzenia, czy planowana pomoc dla podmiotu prowadzącego działalność gospodarczą jest pomocą </w:t>
      </w:r>
      <w:r w:rsidRPr="005A09F4">
        <w:rPr>
          <w:lang w:eastAsia="pl-PL"/>
        </w:rPr>
        <w:t xml:space="preserve">de </w:t>
      </w:r>
      <w:proofErr w:type="spellStart"/>
      <w:r w:rsidRPr="005A09F4">
        <w:rPr>
          <w:lang w:eastAsia="pl-PL"/>
        </w:rPr>
        <w:t>minimis</w:t>
      </w:r>
      <w:proofErr w:type="spellEnd"/>
      <w:r w:rsidRPr="005A09F4">
        <w:rPr>
          <w:lang w:eastAsia="pl-PL"/>
        </w:rPr>
        <w:t>;</w:t>
      </w:r>
    </w:p>
    <w:p w14:paraId="44FFC44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 xml:space="preserve">przechowywania dokumentów związanych z udzieloną pomocą de </w:t>
      </w:r>
      <w:proofErr w:type="spellStart"/>
      <w:r w:rsidRPr="000C5BF3">
        <w:rPr>
          <w:lang w:eastAsia="pl-PL"/>
        </w:rPr>
        <w:t>minimis</w:t>
      </w:r>
      <w:proofErr w:type="spellEnd"/>
      <w:r w:rsidRPr="000C5BF3">
        <w:rPr>
          <w:lang w:eastAsia="pl-PL"/>
        </w:rPr>
        <w:t xml:space="preserve"> przez okres co najmniej 10 lat, od dnia jej przyznania;</w:t>
      </w:r>
    </w:p>
    <w:p w14:paraId="231A9B8F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udzielania informacji oraz udostępniania dokumentacji związanej z udzieloną pomocą przez okres jej przechowywania, na każde żądanie uprawnionych organów kontrolnych;</w:t>
      </w:r>
    </w:p>
    <w:p w14:paraId="4ECE91C4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 xml:space="preserve">w przypadkach określonych w ustawie, o której mowa w pkt 1, wydawania zaświadczeń stwierdzających, iż udzielona pomoc ma charakter pomocy </w:t>
      </w:r>
      <w:r w:rsidRPr="00737AFA">
        <w:rPr>
          <w:lang w:eastAsia="pl-PL"/>
        </w:rPr>
        <w:t>de </w:t>
      </w:r>
      <w:proofErr w:type="spellStart"/>
      <w:r w:rsidRPr="00737AFA">
        <w:rPr>
          <w:lang w:eastAsia="pl-PL"/>
        </w:rPr>
        <w:t>minimis</w:t>
      </w:r>
      <w:proofErr w:type="spellEnd"/>
      <w:r>
        <w:rPr>
          <w:lang w:eastAsia="pl-PL"/>
        </w:rPr>
        <w:t>.</w:t>
      </w:r>
    </w:p>
    <w:p w14:paraId="65BAFDB8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Beneficjent obowiązany jest prowadzić dokumentację, dotyczącą kosztów realizacji projektu w sposób umożliwiający ocenę wykonania każdego zadania będącego elementem projektu pod względem rzeczowym i finansowym.</w:t>
      </w:r>
    </w:p>
    <w:p w14:paraId="51A45CCD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Wszelkie oświadczenia związane z realizacją umowy, powinny być składane przez osoby upoważnione do składania oświadczeń woli w imieniu stron umowy.</w:t>
      </w:r>
    </w:p>
    <w:p w14:paraId="2988FFF6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Na żądanie PFRON podmiot, który zawarł umowę z PFRON zobowiązany jest do składania dodatkowych wyjaśnień oraz dokumentów źródłowych – oryginałów lub kserokopii poświadczonych za zgodność z oryginałem przez osoby do tego uprawnione, niezbędnych do rozliczenia przyznanego dofinansowania.</w:t>
      </w:r>
    </w:p>
    <w:p w14:paraId="07D051E5" w14:textId="77777777" w:rsidR="00AA600A" w:rsidRPr="00C10E6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Pisemna informacja o decyzji dotyczącej rozliczenia dofinansowania przekazywana jest w terminie 5 dni roboczych od daty jej podjęcia.</w:t>
      </w:r>
    </w:p>
    <w:p w14:paraId="5DE26348" w14:textId="77777777" w:rsidR="00AA600A" w:rsidRDefault="00AA600A" w:rsidP="00AA600A">
      <w:pPr>
        <w:pStyle w:val="Nagwek2"/>
        <w:numPr>
          <w:ilvl w:val="0"/>
          <w:numId w:val="48"/>
        </w:numPr>
        <w:ind w:left="426" w:hanging="142"/>
        <w:rPr>
          <w:rFonts w:eastAsia="Times New Roman"/>
          <w:sz w:val="27"/>
        </w:rPr>
      </w:pPr>
      <w:bookmarkStart w:id="17" w:name="_Toc167445501"/>
      <w:bookmarkEnd w:id="15"/>
      <w:r>
        <w:t>Zasady sprawowania kontroli nad wykorzystaniem środków Funduszu przekazanych w ramach realizacji programu.</w:t>
      </w:r>
      <w:bookmarkEnd w:id="17"/>
    </w:p>
    <w:p w14:paraId="5107979F" w14:textId="77777777" w:rsidR="00AA600A" w:rsidRPr="00AF6189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Fundusz zastrzega sobie prawo kontroli prawidłowości, rzetelności i zgodności ze stanem faktycznym danych zawartych w wystąpieniach lub wnioskach, załącznikach i</w:t>
      </w:r>
      <w:r>
        <w:rPr>
          <w:lang w:eastAsia="pl-PL"/>
        </w:rPr>
        <w:t> </w:t>
      </w:r>
      <w:r w:rsidRPr="00AF6189">
        <w:rPr>
          <w:lang w:eastAsia="pl-PL"/>
        </w:rPr>
        <w:t>rozliczeniach.</w:t>
      </w:r>
    </w:p>
    <w:p w14:paraId="2B50A021" w14:textId="77777777" w:rsidR="00AA600A" w:rsidRPr="00243C2B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Dla dokonania oceny wykorzystania środków finansowych PFRON, Oddział oraz jednostki organizacyjne Biura Funduszu uprawnione są do przeprowadzania kontroli w</w:t>
      </w:r>
      <w:r>
        <w:rPr>
          <w:lang w:eastAsia="pl-PL"/>
        </w:rPr>
        <w:t> </w:t>
      </w:r>
      <w:r w:rsidRPr="00AF6189">
        <w:rPr>
          <w:lang w:eastAsia="pl-PL"/>
        </w:rPr>
        <w:t>siedzibie realizatora lub beneficjentów oraz miejscach wykonywania przez nich działalności.</w:t>
      </w:r>
    </w:p>
    <w:p w14:paraId="4F1BE502" w14:textId="77777777" w:rsidR="00AA600A" w:rsidRDefault="00AA600A" w:rsidP="00AA600A">
      <w:pPr>
        <w:pStyle w:val="Nagwek2"/>
        <w:numPr>
          <w:ilvl w:val="0"/>
          <w:numId w:val="50"/>
        </w:numPr>
        <w:ind w:left="493" w:hanging="67"/>
        <w:rPr>
          <w:rFonts w:eastAsia="Times New Roman"/>
          <w:sz w:val="27"/>
        </w:rPr>
      </w:pPr>
      <w:bookmarkStart w:id="18" w:name="_Toc167445502"/>
      <w:r>
        <w:t>Zasady monitorowania i ewaluacji programu</w:t>
      </w:r>
      <w:bookmarkEnd w:id="18"/>
      <w:r>
        <w:t>.</w:t>
      </w:r>
    </w:p>
    <w:p w14:paraId="7C2D6174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bookmarkStart w:id="19" w:name="_Hlk178323349"/>
      <w:r w:rsidRPr="00BC45EE">
        <w:rPr>
          <w:lang w:eastAsia="pl-PL"/>
        </w:rPr>
        <w:t xml:space="preserve">Oddziały przekazują do Biura Funduszu informacje dotyczące realizacji programu, wg wzoru stanowiącego </w:t>
      </w:r>
      <w:r w:rsidRPr="00D85E65">
        <w:rPr>
          <w:lang w:eastAsia="pl-PL"/>
        </w:rPr>
        <w:t>załącznik nr 1</w:t>
      </w:r>
      <w:r>
        <w:rPr>
          <w:lang w:eastAsia="pl-PL"/>
        </w:rPr>
        <w:t xml:space="preserve">7 </w:t>
      </w:r>
      <w:r w:rsidRPr="00BC45EE">
        <w:rPr>
          <w:lang w:eastAsia="pl-PL"/>
        </w:rPr>
        <w:t>do procedur – co pół roku (do końca miesiąca następującego po zakończeniu półrocza, którego dotyczy sprawozdanie).</w:t>
      </w:r>
    </w:p>
    <w:p w14:paraId="74009646" w14:textId="77777777" w:rsid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>Na prośbę Biura Funduszu Oddziały przekazują informacje niezbędne do ewaluacji programu, sporządzone, między innymi, na podstawie danych przekazanych przez beneficjentów programu, zgodnie z zobowiązaniem wynikającym z umowy.</w:t>
      </w:r>
    </w:p>
    <w:p w14:paraId="5591F470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 będące</w:t>
      </w:r>
      <w:r w:rsidRPr="00BC45EE">
        <w:rPr>
          <w:lang w:eastAsia="pl-PL"/>
        </w:rPr>
        <w:t xml:space="preserve"> przedmiotem monitorowania programu oraz będące podstawą ewaluacji programu dla obszaru A – dofinansowanie </w:t>
      </w:r>
      <w:r w:rsidRPr="00BC45EE">
        <w:rPr>
          <w:lang w:eastAsia="pl-PL"/>
        </w:rPr>
        <w:lastRenderedPageBreak/>
        <w:t>projektów dotyczących inwestycji w wielorodzinnych budynkach mieszkalnych zapewniających dostępności do lokali zamieszkiwanych przez osoby niepełnosprawne:</w:t>
      </w:r>
    </w:p>
    <w:p w14:paraId="5B5B5403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 xml:space="preserve">liczba osób </w:t>
      </w:r>
      <w:r w:rsidRPr="008416A9">
        <w:rPr>
          <w:lang w:eastAsia="pl-PL"/>
        </w:rPr>
        <w:t>z niepełnosprawnością narządu ruchu o znacznym lub umiarkowanym stopniu niepełnosprawności</w:t>
      </w:r>
      <w:r>
        <w:rPr>
          <w:lang w:eastAsia="pl-PL"/>
        </w:rPr>
        <w:t xml:space="preserve"> </w:t>
      </w:r>
      <w:r w:rsidRPr="00D20DB2">
        <w:rPr>
          <w:lang w:eastAsia="pl-PL"/>
        </w:rPr>
        <w:t>zamieszkujących w wielorodzinnym budynku mieszalnym, w którym ma zostać zrealizowana inwestycja</w:t>
      </w:r>
      <w:r>
        <w:rPr>
          <w:lang w:eastAsia="pl-PL"/>
        </w:rPr>
        <w:t>;</w:t>
      </w:r>
    </w:p>
    <w:p w14:paraId="59B2E36F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liczba lokali w wielorodzinnym budynku mieszalnym, którym powinna zostać zapewniona dostępność</w:t>
      </w:r>
      <w:r>
        <w:rPr>
          <w:lang w:eastAsia="pl-PL"/>
        </w:rPr>
        <w:t>.</w:t>
      </w:r>
    </w:p>
    <w:p w14:paraId="3ECC0C31" w14:textId="77777777" w:rsidR="00AA600A" w:rsidRPr="00C10E68" w:rsidRDefault="00AA600A" w:rsidP="00AA600A">
      <w:pPr>
        <w:pStyle w:val="Akapitzlist"/>
        <w:keepLines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 przedmiotem monitorowania programu oraz będące podstawą ewaluacji programu dla obszaru B – likwidacja barier w</w:t>
      </w:r>
      <w:r>
        <w:rPr>
          <w:lang w:eastAsia="pl-PL"/>
        </w:rPr>
        <w:t> </w:t>
      </w:r>
      <w:r w:rsidRPr="00C10E68">
        <w:rPr>
          <w:lang w:eastAsia="pl-PL"/>
        </w:rPr>
        <w:t>urzędach, placówkach edukacyjnych, środowiskowych domach samopomocy, centrach i</w:t>
      </w:r>
      <w:r>
        <w:rPr>
          <w:lang w:eastAsia="pl-PL"/>
        </w:rPr>
        <w:t> </w:t>
      </w:r>
      <w:r w:rsidRPr="00C10E68">
        <w:rPr>
          <w:lang w:eastAsia="pl-PL"/>
        </w:rPr>
        <w:t>klubach integracji społecznej lub przedsiębiorstwach społecznych w zakresie umożliwienia osobom niepełnosprawnym poruszania się i komunikowania:</w:t>
      </w:r>
      <w:r>
        <w:rPr>
          <w:lang w:eastAsia="pl-PL"/>
        </w:rPr>
        <w:t xml:space="preserve"> </w:t>
      </w:r>
      <w:r w:rsidRPr="00C10E68">
        <w:rPr>
          <w:lang w:eastAsia="pl-PL"/>
        </w:rPr>
        <w:t>liczba osób niepełnosprawnych uczęszczających do środowiskowego domu samopomocy,</w:t>
      </w:r>
      <w:r w:rsidRPr="00DD4154">
        <w:rPr>
          <w:rFonts w:eastAsiaTheme="minorEastAsia"/>
        </w:rPr>
        <w:t xml:space="preserve"> </w:t>
      </w:r>
      <w:r w:rsidRPr="00C10E68">
        <w:rPr>
          <w:lang w:eastAsia="pl-PL"/>
        </w:rPr>
        <w:t>centrum i klubu integracji społecznej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>
        <w:rPr>
          <w:lang w:eastAsia="pl-PL"/>
        </w:rPr>
        <w:t>.</w:t>
      </w:r>
    </w:p>
    <w:p w14:paraId="34FC78BC" w14:textId="77777777" w:rsidR="00AA600A" w:rsidRPr="00D20DB2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</w:t>
      </w:r>
      <w:r w:rsidRPr="00D20DB2">
        <w:rPr>
          <w:lang w:eastAsia="pl-PL"/>
        </w:rPr>
        <w:t xml:space="preserve"> przedmiotem monitorowania programu oraz będące podstawą ewaluacji programu dla obszaru C – tworzenie spółdzielni socjalnych osób prawnych:</w:t>
      </w:r>
    </w:p>
    <w:p w14:paraId="54B0A255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9D069E">
        <w:rPr>
          <w:lang w:eastAsia="pl-PL"/>
        </w:rPr>
        <w:t>planowana liczba osób niepełnosprawnych, które znajdą zatrudnienie w spółdzielni socjalnej osób prawnych na nowo wyposażonych stanowiskach pracy</w:t>
      </w:r>
      <w:r>
        <w:rPr>
          <w:lang w:eastAsia="pl-PL"/>
        </w:rPr>
        <w:t>;</w:t>
      </w:r>
    </w:p>
    <w:p w14:paraId="17506F26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wysokość środków zaplanowanych przez beneficjenta na utworzenie spółdzielni socjalnej osób prawnych, na rok złożenia wystąpienia samorządu powiatowego lub wniosku o dofinansowanie</w:t>
      </w:r>
      <w:r>
        <w:rPr>
          <w:lang w:eastAsia="pl-PL"/>
        </w:rPr>
        <w:t>.</w:t>
      </w:r>
    </w:p>
    <w:p w14:paraId="03C4B73C" w14:textId="77777777" w:rsidR="00AA600A" w:rsidRPr="00A5030C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</w:t>
      </w:r>
      <w:r>
        <w:rPr>
          <w:lang w:eastAsia="pl-PL"/>
        </w:rPr>
        <w:t xml:space="preserve"> </w:t>
      </w:r>
      <w:r w:rsidRPr="00A5030C">
        <w:rPr>
          <w:lang w:eastAsia="pl-PL"/>
        </w:rPr>
        <w:t>będące przedmiotem monitorowania programu oraz będące podstawą ewaluacji programu dla obszaru D – likwidacja barier transportowych:</w:t>
      </w:r>
    </w:p>
    <w:p w14:paraId="2CB635A4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pojazdów (w rozbiciu na mikrobusy-pojazdy o liczbie miejsc 9 łącznie z</w:t>
      </w:r>
      <w:r>
        <w:rPr>
          <w:lang w:eastAsia="pl-PL"/>
        </w:rPr>
        <w:t> </w:t>
      </w:r>
      <w:r w:rsidRPr="00A5030C">
        <w:rPr>
          <w:lang w:eastAsia="pl-PL"/>
        </w:rPr>
        <w:t>kierowcą i autobusy) wykorzystywanych do przewozu osób niepełnosprawnych będących w posiadaniu beneficjenta, w tym pojazdów przystosowanych do przewozu osób na wózkach inwalidzkich,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65349AEF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osób niepełnosprawnych, z wyodrębnieniem osób niepełnosprawnych na wózkach inwalidzkich, którym beneficjent zapewnia stały codzienny przewóz,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2E28B22B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wysokość środków zaplanowanych przez beneficjenta na zakup lub przystosowanie pojazdów przeznaczonych do przewozu osób niepełnosprawnych, na rok złożenia wystąpienia samorządu powiatowego lub wniosku o dofinansowanie</w:t>
      </w:r>
      <w:r>
        <w:rPr>
          <w:lang w:eastAsia="pl-PL"/>
        </w:rPr>
        <w:t>;</w:t>
      </w:r>
    </w:p>
    <w:p w14:paraId="6A47F250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lastRenderedPageBreak/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 dofinansowanie</w:t>
      </w:r>
      <w:r>
        <w:rPr>
          <w:lang w:eastAsia="pl-PL"/>
        </w:rPr>
        <w:t>.</w:t>
      </w:r>
    </w:p>
    <w:p w14:paraId="6527C6F8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lang w:eastAsia="pl-PL"/>
        </w:rPr>
      </w:pPr>
      <w:r w:rsidRPr="00A5030C">
        <w:rPr>
          <w:lang w:eastAsia="pl-PL"/>
        </w:rPr>
        <w:t xml:space="preserve">Ustala się następujące wskaźniki będące przedmiotem monitorowania programu oraz będące podstawą ewaluacji programu dla obszaru E – dofinansowanie wymaganego wkładu własnego w projektach dotyczących aktywizacji i/lub integracji </w:t>
      </w:r>
      <w:r w:rsidRPr="003C04E0">
        <w:rPr>
          <w:rFonts w:cstheme="minorHAnsi"/>
          <w:lang w:eastAsia="pl-PL"/>
        </w:rPr>
        <w:t>osób niepełnosprawnych:</w:t>
      </w:r>
    </w:p>
    <w:p w14:paraId="4209051D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wskaźniki wkładu:</w:t>
      </w:r>
    </w:p>
    <w:p w14:paraId="6F160E63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wkładu własnego deklarowanej przez beneficjenta projektu oraz kwoty rzeczywistego wkładu własnego w projekcie,</w:t>
      </w:r>
    </w:p>
    <w:p w14:paraId="3C32D889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środków pochodzących z PFRON deklarowanej przez beneficjenta projektu oraz kwoty rzeczywistego wkładu środków pochodzących z PFRON w projekcie,</w:t>
      </w:r>
    </w:p>
    <w:p w14:paraId="05A9E141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planowanego kosztu projektu oraz rzeczywistego kosztu projektu;</w:t>
      </w:r>
    </w:p>
    <w:p w14:paraId="61333A27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 rezultatu – liczba osób niepełnosprawnych, które skorzystały z rezultatów projektu w ciągu sześciu miesięcy następujących po miesiącu zakończenia projektu.</w:t>
      </w:r>
    </w:p>
    <w:p w14:paraId="054AC536" w14:textId="77777777" w:rsidR="00AA600A" w:rsidRPr="00C10E68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Ustala się następujące wskaźniki</w:t>
      </w:r>
      <w:r>
        <w:rPr>
          <w:lang w:eastAsia="pl-PL"/>
        </w:rPr>
        <w:t xml:space="preserve"> bazowe</w:t>
      </w:r>
      <w:r w:rsidRPr="00360B99">
        <w:rPr>
          <w:lang w:eastAsia="pl-PL"/>
        </w:rPr>
        <w:t xml:space="preserve"> będące przedmiotem monitorowania programu oraz będące podstawą ewaluacji programu dla obszaru F – utworzenie / </w:t>
      </w:r>
      <w:r w:rsidRPr="00C10E68">
        <w:rPr>
          <w:lang w:eastAsia="pl-PL"/>
        </w:rPr>
        <w:t>remont lub modernizację warsztatów terapii zajęciowej:</w:t>
      </w:r>
    </w:p>
    <w:p w14:paraId="207C5055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liczba warsztatów terapii zajęciowej, środowiskowych domów samopomocy i</w:t>
      </w:r>
      <w:r>
        <w:rPr>
          <w:lang w:eastAsia="pl-PL"/>
        </w:rPr>
        <w:t> </w:t>
      </w:r>
      <w:r w:rsidRPr="00C10E68">
        <w:rPr>
          <w:lang w:eastAsia="pl-PL"/>
        </w:rPr>
        <w:t>zakładów aktywności zawodowej na terenie powiatu (według stanu na ostatni dzień roku poprzedzającego rok wystąpienia realizatora programu o uczestnictwo w</w:t>
      </w:r>
      <w:r>
        <w:rPr>
          <w:lang w:eastAsia="pl-PL"/>
        </w:rPr>
        <w:t> </w:t>
      </w:r>
      <w:r w:rsidRPr="00C10E68">
        <w:rPr>
          <w:lang w:eastAsia="pl-PL"/>
        </w:rPr>
        <w:t>programie), w których zidentyfikowano ryzyko likwidacji miejsc dla osób niepełnosprawnych ze względu na degradację infrastruktury warsztatu</w:t>
      </w:r>
      <w:r>
        <w:rPr>
          <w:lang w:eastAsia="pl-PL"/>
        </w:rPr>
        <w:t>;</w:t>
      </w:r>
    </w:p>
    <w:p w14:paraId="5C228AB1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utworzenie warsztatu terapii zajęciowej, na rok wystąpienia realizatora programu o</w:t>
      </w:r>
      <w:r>
        <w:rPr>
          <w:lang w:eastAsia="pl-PL"/>
        </w:rPr>
        <w:t> </w:t>
      </w:r>
      <w:r w:rsidRPr="00C10E68">
        <w:rPr>
          <w:lang w:eastAsia="pl-PL"/>
        </w:rPr>
        <w:t>uczestnictwo w programie</w:t>
      </w:r>
      <w:r>
        <w:rPr>
          <w:lang w:eastAsia="pl-PL"/>
        </w:rPr>
        <w:t>;</w:t>
      </w:r>
    </w:p>
    <w:p w14:paraId="342FA2E2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przeciwdziałanie degradacji infrastruktury istniejących warsztatów terapii zajęciowej, środowiskowych domów samopomocy i zakładów aktywności zawodowej na rok wystąpienia realizatora programu o uczestnictwo w programie</w:t>
      </w:r>
      <w:r>
        <w:rPr>
          <w:lang w:eastAsia="pl-PL"/>
        </w:rPr>
        <w:t>.</w:t>
      </w:r>
    </w:p>
    <w:p w14:paraId="2288983D" w14:textId="77777777" w:rsidR="00AA600A" w:rsidRPr="00360B99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 xml:space="preserve">Ustala się następujące </w:t>
      </w:r>
      <w:r w:rsidRPr="00831917">
        <w:rPr>
          <w:lang w:eastAsia="pl-PL"/>
        </w:rPr>
        <w:t>wskaźniki bazowe będące</w:t>
      </w:r>
      <w:r w:rsidRPr="00360B99">
        <w:rPr>
          <w:lang w:eastAsia="pl-PL"/>
        </w:rPr>
        <w:t xml:space="preserve"> przedmiotem monitorowania programu oraz będące podstawą ewaluacji programu dla obszaru G – finansowanie zadań ustawowych powiatu dotyczących rehabilitacji zawodowej:</w:t>
      </w:r>
    </w:p>
    <w:p w14:paraId="6D45115B" w14:textId="77777777" w:rsidR="00AA600A" w:rsidRPr="00360B99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liczba osób niepełnosprawnych zarejestrowanych jako bezrobotne lub poszukujące pracy na terenie powiatu, według stanu na ostatni dzień roku poprzedzającego rok złożenia przez samorząd powiatowy wniosku o dofinansowanie</w:t>
      </w:r>
      <w:r>
        <w:rPr>
          <w:lang w:eastAsia="pl-PL"/>
        </w:rPr>
        <w:t>;</w:t>
      </w:r>
    </w:p>
    <w:p w14:paraId="0DB7CEEA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wysokość środków zaplanowanych przez powiat na zadania dotyczące aktywizacji zawodowej osób niepełnosprawnych, na rok złożenia wniosku o dofinansowanie</w:t>
      </w:r>
      <w:r>
        <w:rPr>
          <w:lang w:eastAsia="pl-PL"/>
        </w:rPr>
        <w:t>.</w:t>
      </w:r>
    </w:p>
    <w:p w14:paraId="5F89AE6A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lang w:eastAsia="pl-PL"/>
        </w:rPr>
        <w:lastRenderedPageBreak/>
        <w:t xml:space="preserve">Na podstawie </w:t>
      </w:r>
      <w:r w:rsidRPr="003C04E0">
        <w:rPr>
          <w:rFonts w:cstheme="minorHAnsi"/>
          <w:szCs w:val="24"/>
          <w:lang w:eastAsia="pl-PL"/>
        </w:rPr>
        <w:t>porównania wskaźników, o których mowa w ust. 3-9 przeprowadzana jest ocena realizacji programu w poszczególnych samorządach powiatowych uczestniczących w programie oraz ewaluacja interim (w połowie okresu programowania) oraz ex-post całego programu.</w:t>
      </w:r>
    </w:p>
    <w:p w14:paraId="3FF4F652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Ewaluujący program może w procesie ewaluacji użyć oprócz analizy wskaźników wskazanych w programie innych, uznanych w nauce, metod ewaluacji.</w:t>
      </w:r>
    </w:p>
    <w:p w14:paraId="339A6B27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Koszty ewaluacji pokrywane są ze środków przeznaczonych w planie finansowym Funduszu na realizację programu.</w:t>
      </w:r>
    </w:p>
    <w:p w14:paraId="75C6885A" w14:textId="3E580408" w:rsidR="0024164A" w:rsidRP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Środki przeznaczone w planie finansowym Funduszu na ewaluację programu pozostają w dyspozycji Zarządu PFRON.</w:t>
      </w:r>
      <w:bookmarkEnd w:id="19"/>
    </w:p>
    <w:sectPr w:rsidR="0024164A" w:rsidRPr="00AA600A" w:rsidSect="005A234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AB435" w14:textId="77777777" w:rsidR="00D7532A" w:rsidRDefault="00D7532A" w:rsidP="005A2349">
      <w:pPr>
        <w:spacing w:before="0" w:after="0" w:line="240" w:lineRule="auto"/>
      </w:pPr>
      <w:r>
        <w:separator/>
      </w:r>
    </w:p>
  </w:endnote>
  <w:endnote w:type="continuationSeparator" w:id="0">
    <w:p w14:paraId="3F266FF1" w14:textId="77777777" w:rsidR="00D7532A" w:rsidRDefault="00D7532A" w:rsidP="005A23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0330"/>
      <w:docPartObj>
        <w:docPartGallery w:val="Page Numbers (Bottom of Page)"/>
        <w:docPartUnique/>
      </w:docPartObj>
    </w:sdtPr>
    <w:sdtEndPr/>
    <w:sdtContent>
      <w:p w14:paraId="2FE4C2B1" w14:textId="49E6EE76" w:rsidR="005A2349" w:rsidRDefault="005A23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54">
          <w:rPr>
            <w:noProof/>
          </w:rPr>
          <w:t>17</w:t>
        </w:r>
        <w:r>
          <w:fldChar w:fldCharType="end"/>
        </w:r>
      </w:p>
    </w:sdtContent>
  </w:sdt>
  <w:p w14:paraId="06BA93F4" w14:textId="77777777" w:rsidR="005A2349" w:rsidRDefault="005A23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FEF36" w14:textId="77777777" w:rsidR="00D7532A" w:rsidRDefault="00D7532A" w:rsidP="005A2349">
      <w:pPr>
        <w:spacing w:before="0" w:after="0" w:line="240" w:lineRule="auto"/>
      </w:pPr>
      <w:r>
        <w:separator/>
      </w:r>
    </w:p>
  </w:footnote>
  <w:footnote w:type="continuationSeparator" w:id="0">
    <w:p w14:paraId="162511CD" w14:textId="77777777" w:rsidR="00D7532A" w:rsidRDefault="00D7532A" w:rsidP="005A23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9F9"/>
    <w:multiLevelType w:val="hybridMultilevel"/>
    <w:tmpl w:val="4B3A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F63"/>
    <w:multiLevelType w:val="hybridMultilevel"/>
    <w:tmpl w:val="36DC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0F9"/>
    <w:multiLevelType w:val="hybridMultilevel"/>
    <w:tmpl w:val="946A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65742"/>
    <w:multiLevelType w:val="hybridMultilevel"/>
    <w:tmpl w:val="3BB4B15A"/>
    <w:lvl w:ilvl="0" w:tplc="813E98F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1A523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3078FA"/>
    <w:multiLevelType w:val="hybridMultilevel"/>
    <w:tmpl w:val="0F8E055A"/>
    <w:lvl w:ilvl="0" w:tplc="6758FE5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606B6E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7">
      <w:start w:val="1"/>
      <w:numFmt w:val="lowerLetter"/>
      <w:lvlText w:val="%5)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FE0"/>
    <w:multiLevelType w:val="hybridMultilevel"/>
    <w:tmpl w:val="9DB82CBE"/>
    <w:lvl w:ilvl="0" w:tplc="CCE05D26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4236"/>
    <w:multiLevelType w:val="multilevel"/>
    <w:tmpl w:val="BBD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B572F"/>
    <w:multiLevelType w:val="multilevel"/>
    <w:tmpl w:val="7FD6C268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9CC2BA6"/>
    <w:multiLevelType w:val="hybridMultilevel"/>
    <w:tmpl w:val="052A6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97180"/>
    <w:multiLevelType w:val="hybridMultilevel"/>
    <w:tmpl w:val="0E401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04B6"/>
    <w:multiLevelType w:val="hybridMultilevel"/>
    <w:tmpl w:val="DED8926E"/>
    <w:lvl w:ilvl="0" w:tplc="8D660B04">
      <w:start w:val="5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721A1"/>
    <w:multiLevelType w:val="hybridMultilevel"/>
    <w:tmpl w:val="BF7ED206"/>
    <w:lvl w:ilvl="0" w:tplc="FE325EF4">
      <w:start w:val="6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83497"/>
    <w:multiLevelType w:val="hybridMultilevel"/>
    <w:tmpl w:val="9D460CA6"/>
    <w:lvl w:ilvl="0" w:tplc="0D142CD0">
      <w:start w:val="7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3135C"/>
    <w:multiLevelType w:val="hybridMultilevel"/>
    <w:tmpl w:val="E6E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53D6E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9551F19"/>
    <w:multiLevelType w:val="hybridMultilevel"/>
    <w:tmpl w:val="A1BAE7A6"/>
    <w:lvl w:ilvl="0" w:tplc="5F48EAD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25"/>
    <w:multiLevelType w:val="multilevel"/>
    <w:tmpl w:val="EE165C8E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23C2BF9"/>
    <w:multiLevelType w:val="hybridMultilevel"/>
    <w:tmpl w:val="6E08B5F6"/>
    <w:lvl w:ilvl="0" w:tplc="1F869BEC">
      <w:start w:val="4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025E0"/>
    <w:multiLevelType w:val="hybridMultilevel"/>
    <w:tmpl w:val="6510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64F08"/>
    <w:multiLevelType w:val="hybridMultilevel"/>
    <w:tmpl w:val="48D6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24930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C134306"/>
    <w:multiLevelType w:val="hybridMultilevel"/>
    <w:tmpl w:val="F356C83A"/>
    <w:lvl w:ilvl="0" w:tplc="899A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844E3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FC527CDE"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5596E"/>
    <w:multiLevelType w:val="hybridMultilevel"/>
    <w:tmpl w:val="19A4F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87B07"/>
    <w:multiLevelType w:val="multilevel"/>
    <w:tmpl w:val="356CB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53216"/>
    <w:multiLevelType w:val="hybridMultilevel"/>
    <w:tmpl w:val="7172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A7B48"/>
    <w:multiLevelType w:val="hybridMultilevel"/>
    <w:tmpl w:val="96EA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B2F05"/>
    <w:multiLevelType w:val="hybridMultilevel"/>
    <w:tmpl w:val="97DC7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735B3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A48343C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5D5426BE"/>
    <w:multiLevelType w:val="multilevel"/>
    <w:tmpl w:val="150CAE40"/>
    <w:lvl w:ilvl="0">
      <w:start w:val="5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D914BDA"/>
    <w:multiLevelType w:val="multilevel"/>
    <w:tmpl w:val="5C20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C923EC"/>
    <w:multiLevelType w:val="hybridMultilevel"/>
    <w:tmpl w:val="038C8E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D71CB"/>
    <w:multiLevelType w:val="hybridMultilevel"/>
    <w:tmpl w:val="8984F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00765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01D462F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1AD4A1F"/>
    <w:multiLevelType w:val="hybridMultilevel"/>
    <w:tmpl w:val="332C6ADC"/>
    <w:lvl w:ilvl="0" w:tplc="09182BA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B5A880B6">
      <w:start w:val="1"/>
      <w:numFmt w:val="lowerLetter"/>
      <w:lvlText w:val="%2."/>
      <w:lvlJc w:val="left"/>
      <w:pPr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A62E1"/>
    <w:multiLevelType w:val="hybridMultilevel"/>
    <w:tmpl w:val="4F002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B19"/>
    <w:multiLevelType w:val="hybridMultilevel"/>
    <w:tmpl w:val="0F9E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35793"/>
    <w:multiLevelType w:val="hybridMultilevel"/>
    <w:tmpl w:val="E6ACD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F02D2"/>
    <w:multiLevelType w:val="hybridMultilevel"/>
    <w:tmpl w:val="9DF08474"/>
    <w:lvl w:ilvl="0" w:tplc="C3E2606C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54849"/>
    <w:multiLevelType w:val="hybridMultilevel"/>
    <w:tmpl w:val="C898E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80308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>
    <w:nsid w:val="7EFA7F1A"/>
    <w:multiLevelType w:val="hybridMultilevel"/>
    <w:tmpl w:val="B26C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950FC"/>
    <w:multiLevelType w:val="hybridMultilevel"/>
    <w:tmpl w:val="466E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E5E86"/>
    <w:multiLevelType w:val="hybridMultilevel"/>
    <w:tmpl w:val="1F5C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1"/>
  </w:num>
  <w:num w:numId="4">
    <w:abstractNumId w:val="26"/>
  </w:num>
  <w:num w:numId="5">
    <w:abstractNumId w:val="11"/>
  </w:num>
  <w:num w:numId="6">
    <w:abstractNumId w:val="29"/>
  </w:num>
  <w:num w:numId="7">
    <w:abstractNumId w:val="24"/>
  </w:num>
  <w:num w:numId="8">
    <w:abstractNumId w:val="43"/>
  </w:num>
  <w:num w:numId="9">
    <w:abstractNumId w:val="13"/>
  </w:num>
  <w:num w:numId="10">
    <w:abstractNumId w:val="37"/>
  </w:num>
  <w:num w:numId="11">
    <w:abstractNumId w:val="18"/>
  </w:num>
  <w:num w:numId="12">
    <w:abstractNumId w:val="35"/>
  </w:num>
  <w:num w:numId="13">
    <w:abstractNumId w:val="28"/>
  </w:num>
  <w:num w:numId="14">
    <w:abstractNumId w:val="48"/>
  </w:num>
  <w:num w:numId="15">
    <w:abstractNumId w:val="4"/>
  </w:num>
  <w:num w:numId="16">
    <w:abstractNumId w:val="14"/>
  </w:num>
  <w:num w:numId="17">
    <w:abstractNumId w:val="2"/>
  </w:num>
  <w:num w:numId="18">
    <w:abstractNumId w:val="3"/>
  </w:num>
  <w:num w:numId="19">
    <w:abstractNumId w:val="40"/>
  </w:num>
  <w:num w:numId="20">
    <w:abstractNumId w:val="23"/>
  </w:num>
  <w:num w:numId="21">
    <w:abstractNumId w:val="36"/>
  </w:num>
  <w:num w:numId="22">
    <w:abstractNumId w:val="45"/>
  </w:num>
  <w:num w:numId="23">
    <w:abstractNumId w:val="42"/>
  </w:num>
  <w:num w:numId="24">
    <w:abstractNumId w:val="34"/>
  </w:num>
  <w:num w:numId="25">
    <w:abstractNumId w:val="9"/>
  </w:num>
  <w:num w:numId="26">
    <w:abstractNumId w:val="47"/>
  </w:num>
  <w:num w:numId="27">
    <w:abstractNumId w:val="27"/>
  </w:num>
  <w:num w:numId="28">
    <w:abstractNumId w:val="49"/>
  </w:num>
  <w:num w:numId="29">
    <w:abstractNumId w:val="41"/>
  </w:num>
  <w:num w:numId="30">
    <w:abstractNumId w:val="30"/>
  </w:num>
  <w:num w:numId="31">
    <w:abstractNumId w:val="1"/>
  </w:num>
  <w:num w:numId="32">
    <w:abstractNumId w:val="8"/>
  </w:num>
  <w:num w:numId="33">
    <w:abstractNumId w:val="2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6"/>
  </w:num>
  <w:num w:numId="37">
    <w:abstractNumId w:val="33"/>
  </w:num>
  <w:num w:numId="38">
    <w:abstractNumId w:val="25"/>
  </w:num>
  <w:num w:numId="39">
    <w:abstractNumId w:val="39"/>
  </w:num>
  <w:num w:numId="40">
    <w:abstractNumId w:val="38"/>
  </w:num>
  <w:num w:numId="41">
    <w:abstractNumId w:val="19"/>
  </w:num>
  <w:num w:numId="42">
    <w:abstractNumId w:val="32"/>
  </w:num>
  <w:num w:numId="43">
    <w:abstractNumId w:val="10"/>
  </w:num>
  <w:num w:numId="44">
    <w:abstractNumId w:val="22"/>
  </w:num>
  <w:num w:numId="45">
    <w:abstractNumId w:val="44"/>
  </w:num>
  <w:num w:numId="46">
    <w:abstractNumId w:val="15"/>
  </w:num>
  <w:num w:numId="47">
    <w:abstractNumId w:val="20"/>
  </w:num>
  <w:num w:numId="48">
    <w:abstractNumId w:val="16"/>
  </w:num>
  <w:num w:numId="49">
    <w:abstractNumId w:val="5"/>
  </w:num>
  <w:num w:numId="50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C4"/>
    <w:rsid w:val="000167A7"/>
    <w:rsid w:val="00033F43"/>
    <w:rsid w:val="000A2A04"/>
    <w:rsid w:val="000C5884"/>
    <w:rsid w:val="000C5BF3"/>
    <w:rsid w:val="00131D2C"/>
    <w:rsid w:val="00154D84"/>
    <w:rsid w:val="001726B2"/>
    <w:rsid w:val="001D0BEA"/>
    <w:rsid w:val="001D6398"/>
    <w:rsid w:val="001F05BD"/>
    <w:rsid w:val="00207F05"/>
    <w:rsid w:val="00241267"/>
    <w:rsid w:val="0024164A"/>
    <w:rsid w:val="00243C2B"/>
    <w:rsid w:val="00257BA6"/>
    <w:rsid w:val="002A4530"/>
    <w:rsid w:val="002A743E"/>
    <w:rsid w:val="002C0DA8"/>
    <w:rsid w:val="002C611A"/>
    <w:rsid w:val="002D5753"/>
    <w:rsid w:val="002D797C"/>
    <w:rsid w:val="002F0E55"/>
    <w:rsid w:val="00311E95"/>
    <w:rsid w:val="0031726F"/>
    <w:rsid w:val="00330741"/>
    <w:rsid w:val="003535E9"/>
    <w:rsid w:val="003565DF"/>
    <w:rsid w:val="00360B99"/>
    <w:rsid w:val="003846A4"/>
    <w:rsid w:val="003B6E19"/>
    <w:rsid w:val="003C04E0"/>
    <w:rsid w:val="003C0897"/>
    <w:rsid w:val="003C71FE"/>
    <w:rsid w:val="003F7032"/>
    <w:rsid w:val="0040407A"/>
    <w:rsid w:val="004465CE"/>
    <w:rsid w:val="00481FBF"/>
    <w:rsid w:val="004C64A8"/>
    <w:rsid w:val="004D7479"/>
    <w:rsid w:val="004D756D"/>
    <w:rsid w:val="004E1750"/>
    <w:rsid w:val="004F7541"/>
    <w:rsid w:val="00530605"/>
    <w:rsid w:val="00556FAB"/>
    <w:rsid w:val="00592F3C"/>
    <w:rsid w:val="005A09F4"/>
    <w:rsid w:val="005A2349"/>
    <w:rsid w:val="005E5545"/>
    <w:rsid w:val="00604E09"/>
    <w:rsid w:val="00653648"/>
    <w:rsid w:val="006615D1"/>
    <w:rsid w:val="006939CB"/>
    <w:rsid w:val="006B529F"/>
    <w:rsid w:val="006E500E"/>
    <w:rsid w:val="006E61D5"/>
    <w:rsid w:val="00737AFA"/>
    <w:rsid w:val="0074787A"/>
    <w:rsid w:val="007708E0"/>
    <w:rsid w:val="00794EC5"/>
    <w:rsid w:val="007D24A9"/>
    <w:rsid w:val="007E3530"/>
    <w:rsid w:val="007F01D4"/>
    <w:rsid w:val="007F5AE5"/>
    <w:rsid w:val="007F64D9"/>
    <w:rsid w:val="00802121"/>
    <w:rsid w:val="0080592E"/>
    <w:rsid w:val="008108AD"/>
    <w:rsid w:val="00824C0B"/>
    <w:rsid w:val="00831917"/>
    <w:rsid w:val="008416A9"/>
    <w:rsid w:val="008700B7"/>
    <w:rsid w:val="008711AC"/>
    <w:rsid w:val="0087510D"/>
    <w:rsid w:val="0092716B"/>
    <w:rsid w:val="00944303"/>
    <w:rsid w:val="00952AC6"/>
    <w:rsid w:val="009D069E"/>
    <w:rsid w:val="009D3698"/>
    <w:rsid w:val="009E54F1"/>
    <w:rsid w:val="009E5F40"/>
    <w:rsid w:val="009F31DB"/>
    <w:rsid w:val="009F4D54"/>
    <w:rsid w:val="009F5872"/>
    <w:rsid w:val="00A5030C"/>
    <w:rsid w:val="00A626FF"/>
    <w:rsid w:val="00A6658E"/>
    <w:rsid w:val="00A71793"/>
    <w:rsid w:val="00A910FA"/>
    <w:rsid w:val="00AA263A"/>
    <w:rsid w:val="00AA600A"/>
    <w:rsid w:val="00AE72F7"/>
    <w:rsid w:val="00AF6189"/>
    <w:rsid w:val="00B25134"/>
    <w:rsid w:val="00B25C9C"/>
    <w:rsid w:val="00B35783"/>
    <w:rsid w:val="00BC17AC"/>
    <w:rsid w:val="00BC45EE"/>
    <w:rsid w:val="00BC51AF"/>
    <w:rsid w:val="00BD52C6"/>
    <w:rsid w:val="00C016B2"/>
    <w:rsid w:val="00C10E68"/>
    <w:rsid w:val="00C41D95"/>
    <w:rsid w:val="00C42D5A"/>
    <w:rsid w:val="00C54905"/>
    <w:rsid w:val="00C82195"/>
    <w:rsid w:val="00C976F8"/>
    <w:rsid w:val="00CD590B"/>
    <w:rsid w:val="00D02272"/>
    <w:rsid w:val="00D1698D"/>
    <w:rsid w:val="00D20DB2"/>
    <w:rsid w:val="00D7532A"/>
    <w:rsid w:val="00D85E65"/>
    <w:rsid w:val="00DB2244"/>
    <w:rsid w:val="00DD4154"/>
    <w:rsid w:val="00DE66B2"/>
    <w:rsid w:val="00E20A14"/>
    <w:rsid w:val="00E434CF"/>
    <w:rsid w:val="00E44389"/>
    <w:rsid w:val="00E77585"/>
    <w:rsid w:val="00E83106"/>
    <w:rsid w:val="00E90576"/>
    <w:rsid w:val="00E9589A"/>
    <w:rsid w:val="00EC3C7F"/>
    <w:rsid w:val="00ED15F6"/>
    <w:rsid w:val="00ED2F0B"/>
    <w:rsid w:val="00EF5774"/>
    <w:rsid w:val="00F029DC"/>
    <w:rsid w:val="00F34D1D"/>
    <w:rsid w:val="00F576AF"/>
    <w:rsid w:val="00F64AAC"/>
    <w:rsid w:val="00FA5F3B"/>
    <w:rsid w:val="00FB6395"/>
    <w:rsid w:val="00FC54DD"/>
    <w:rsid w:val="00FD41C4"/>
    <w:rsid w:val="00FD470B"/>
    <w:rsid w:val="00FE3483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1D"/>
    <w:pPr>
      <w:spacing w:before="120"/>
      <w:ind w:left="425" w:hanging="425"/>
    </w:pPr>
    <w:rPr>
      <w:rFonts w:eastAsiaTheme="minorEastAsia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"/>
    <w:basedOn w:val="Normalny"/>
    <w:link w:val="AkapitzlistZnak"/>
    <w:uiPriority w:val="99"/>
    <w:qFormat/>
    <w:rsid w:val="00A910FA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"/>
    <w:link w:val="Akapitzlist"/>
    <w:uiPriority w:val="99"/>
    <w:qFormat/>
    <w:rsid w:val="00A910FA"/>
    <w:rPr>
      <w:rFonts w:eastAsia="Times New Roman" w:cs="Times New Roman"/>
      <w:kern w:val="0"/>
      <w:sz w:val="24"/>
      <w:szCs w:val="20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1C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1C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1C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1C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D4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C4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1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D4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1C4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FD4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1C4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D41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4D1D"/>
    <w:pPr>
      <w:tabs>
        <w:tab w:val="right" w:leader="dot" w:pos="9060"/>
      </w:tabs>
      <w:spacing w:after="100"/>
      <w:ind w:left="357" w:hanging="357"/>
      <w:jc w:val="both"/>
    </w:pPr>
    <w:rPr>
      <w:rFonts w:ascii="Times New Roman" w:hAnsi="Times New Roman" w:cs="Times New Roman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4D1D"/>
    <w:pPr>
      <w:keepNext/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4D1D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F34D1D"/>
    <w:pPr>
      <w:tabs>
        <w:tab w:val="right" w:leader="dot" w:pos="9062"/>
      </w:tabs>
      <w:spacing w:after="100"/>
      <w:ind w:left="0" w:firstLine="0"/>
    </w:pPr>
  </w:style>
  <w:style w:type="character" w:styleId="Hipercze">
    <w:name w:val="Hyperlink"/>
    <w:basedOn w:val="Domylnaczcionkaakapitu"/>
    <w:uiPriority w:val="99"/>
    <w:unhideWhenUsed/>
    <w:rsid w:val="00F34D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11A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11A"/>
    <w:rPr>
      <w:rFonts w:eastAsiaTheme="minorEastAsia"/>
      <w:b/>
      <w:bCs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65364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1D"/>
    <w:pPr>
      <w:spacing w:before="120"/>
      <w:ind w:left="425" w:hanging="425"/>
    </w:pPr>
    <w:rPr>
      <w:rFonts w:eastAsiaTheme="minorEastAsia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"/>
    <w:basedOn w:val="Normalny"/>
    <w:link w:val="AkapitzlistZnak"/>
    <w:uiPriority w:val="99"/>
    <w:qFormat/>
    <w:rsid w:val="00A910FA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"/>
    <w:link w:val="Akapitzlist"/>
    <w:uiPriority w:val="99"/>
    <w:qFormat/>
    <w:rsid w:val="00A910FA"/>
    <w:rPr>
      <w:rFonts w:eastAsia="Times New Roman" w:cs="Times New Roman"/>
      <w:kern w:val="0"/>
      <w:sz w:val="24"/>
      <w:szCs w:val="20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1C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1C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1C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1C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D4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C4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1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D4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1C4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FD4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1C4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D41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4D1D"/>
    <w:pPr>
      <w:tabs>
        <w:tab w:val="right" w:leader="dot" w:pos="9060"/>
      </w:tabs>
      <w:spacing w:after="100"/>
      <w:ind w:left="357" w:hanging="357"/>
      <w:jc w:val="both"/>
    </w:pPr>
    <w:rPr>
      <w:rFonts w:ascii="Times New Roman" w:hAnsi="Times New Roman" w:cs="Times New Roman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4D1D"/>
    <w:pPr>
      <w:keepNext/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4D1D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F34D1D"/>
    <w:pPr>
      <w:tabs>
        <w:tab w:val="right" w:leader="dot" w:pos="9062"/>
      </w:tabs>
      <w:spacing w:after="100"/>
      <w:ind w:left="0" w:firstLine="0"/>
    </w:pPr>
  </w:style>
  <w:style w:type="character" w:styleId="Hipercze">
    <w:name w:val="Hyperlink"/>
    <w:basedOn w:val="Domylnaczcionkaakapitu"/>
    <w:uiPriority w:val="99"/>
    <w:unhideWhenUsed/>
    <w:rsid w:val="00F34D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11A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11A"/>
    <w:rPr>
      <w:rFonts w:eastAsiaTheme="minorEastAsia"/>
      <w:b/>
      <w:bCs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65364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D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54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0FE7-EE65-41D5-917A-CB21ACD1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4906</Words>
  <Characters>29442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realizacji "Programu wyrównywania różnic między regionami III"</vt:lpstr>
    </vt:vector>
  </TitlesOfParts>
  <Company/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realizacji "Programu wyrównywania różnic między regionami III"</dc:title>
  <dc:creator>Kłosowska Agnieszka</dc:creator>
  <cp:lastModifiedBy>PCPR28</cp:lastModifiedBy>
  <cp:revision>2</cp:revision>
  <dcterms:created xsi:type="dcterms:W3CDTF">2025-01-02T12:38:00Z</dcterms:created>
  <dcterms:modified xsi:type="dcterms:W3CDTF">2025-01-02T12:38:00Z</dcterms:modified>
</cp:coreProperties>
</file>